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51EE05">
      <w:pPr>
        <w:spacing w:before="163" w:line="228" w:lineRule="auto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-4"/>
          <w:sz w:val="31"/>
          <w:szCs w:val="31"/>
        </w:rPr>
        <w:t>附件</w:t>
      </w:r>
      <w:r>
        <w:rPr>
          <w:rFonts w:hint="eastAsia" w:ascii="黑体" w:hAnsi="黑体" w:eastAsia="黑体" w:cs="黑体"/>
          <w:spacing w:val="-4"/>
          <w:sz w:val="31"/>
          <w:szCs w:val="31"/>
          <w:lang w:val="en-US" w:eastAsia="zh-CN"/>
        </w:rPr>
        <w:t>1</w:t>
      </w:r>
      <w:r>
        <w:rPr>
          <w:rFonts w:ascii="黑体" w:hAnsi="黑体" w:eastAsia="黑体" w:cs="黑体"/>
          <w:spacing w:val="-4"/>
          <w:sz w:val="31"/>
          <w:szCs w:val="31"/>
        </w:rPr>
        <w:t>：</w:t>
      </w:r>
    </w:p>
    <w:p w14:paraId="2BBC9DC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0" w:right="0" w:firstLine="0"/>
        <w:jc w:val="center"/>
        <w:textAlignment w:val="baseline"/>
        <w:rPr>
          <w:rFonts w:hint="default" w:ascii="方正小标宋简体" w:hAnsi="方正小标宋简体" w:eastAsia="方正小标宋简体" w:cs="方正小标宋简体"/>
          <w:spacing w:val="9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pacing w:val="9"/>
          <w:sz w:val="32"/>
          <w:szCs w:val="32"/>
          <w:lang w:val="en-US" w:eastAsia="zh-CN"/>
        </w:rPr>
        <w:t>海马新能源汽车有限公司汽车通用检验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pacing w:val="9"/>
          <w:sz w:val="32"/>
          <w:szCs w:val="32"/>
          <w:lang w:val="en-US" w:eastAsia="zh-CN"/>
        </w:rPr>
        <w:t>设备采购项目</w:t>
      </w:r>
    </w:p>
    <w:p w14:paraId="4A01C00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0" w:right="0" w:firstLine="0"/>
        <w:jc w:val="center"/>
        <w:textAlignment w:val="baseline"/>
        <w:rPr>
          <w:rFonts w:hint="eastAsia" w:ascii="方正小标宋简体" w:hAnsi="方正小标宋简体" w:eastAsia="方正小标宋简体" w:cs="方正小标宋简体"/>
          <w:spacing w:val="9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pacing w:val="9"/>
          <w:sz w:val="32"/>
          <w:szCs w:val="32"/>
        </w:rPr>
        <w:t>询价函</w:t>
      </w:r>
    </w:p>
    <w:tbl>
      <w:tblPr>
        <w:tblStyle w:val="7"/>
        <w:tblW w:w="9339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66"/>
        <w:gridCol w:w="2447"/>
        <w:gridCol w:w="6226"/>
      </w:tblGrid>
      <w:tr w14:paraId="7171CED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666" w:type="dxa"/>
            <w:vAlign w:val="center"/>
          </w:tcPr>
          <w:p w14:paraId="0FA31D42">
            <w:pPr>
              <w:pStyle w:val="8"/>
              <w:spacing w:before="91" w:line="188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</w:t>
            </w:r>
          </w:p>
        </w:tc>
        <w:tc>
          <w:tcPr>
            <w:tcW w:w="2447" w:type="dxa"/>
            <w:vAlign w:val="center"/>
          </w:tcPr>
          <w:p w14:paraId="63B5C5CF">
            <w:pPr>
              <w:pStyle w:val="8"/>
              <w:spacing w:before="91" w:line="216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4"/>
                <w:sz w:val="28"/>
                <w:szCs w:val="28"/>
              </w:rPr>
              <w:t>项目名称</w:t>
            </w:r>
          </w:p>
        </w:tc>
        <w:tc>
          <w:tcPr>
            <w:tcW w:w="6226" w:type="dxa"/>
            <w:vAlign w:val="center"/>
          </w:tcPr>
          <w:p w14:paraId="155A874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-8"/>
                <w:kern w:val="0"/>
                <w:sz w:val="28"/>
                <w:szCs w:val="28"/>
                <w:lang w:val="en-US" w:eastAsia="zh-CN" w:bidi="ar-SA"/>
              </w:rPr>
              <w:t>海马新能源汽车有限公司汽车通用检验设备采购项目</w:t>
            </w:r>
          </w:p>
        </w:tc>
      </w:tr>
      <w:tr w14:paraId="30723F6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  <w:jc w:val="center"/>
        </w:trPr>
        <w:tc>
          <w:tcPr>
            <w:tcW w:w="666" w:type="dxa"/>
            <w:vAlign w:val="center"/>
          </w:tcPr>
          <w:p w14:paraId="54A40A8D">
            <w:pPr>
              <w:pStyle w:val="8"/>
              <w:spacing w:before="210" w:line="188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2</w:t>
            </w:r>
          </w:p>
        </w:tc>
        <w:tc>
          <w:tcPr>
            <w:tcW w:w="2447" w:type="dxa"/>
            <w:vAlign w:val="center"/>
          </w:tcPr>
          <w:p w14:paraId="0BFAB9B6">
            <w:pPr>
              <w:pStyle w:val="8"/>
              <w:spacing w:before="174" w:line="216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3"/>
                <w:sz w:val="28"/>
                <w:szCs w:val="28"/>
              </w:rPr>
              <w:t>采购内容</w:t>
            </w:r>
          </w:p>
        </w:tc>
        <w:tc>
          <w:tcPr>
            <w:tcW w:w="6226" w:type="dxa"/>
            <w:vAlign w:val="center"/>
          </w:tcPr>
          <w:p w14:paraId="6158A718">
            <w:pPr>
              <w:pStyle w:val="2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-8"/>
                <w:kern w:val="0"/>
                <w:sz w:val="28"/>
                <w:szCs w:val="28"/>
                <w:lang w:val="en-US" w:eastAsia="zh-CN" w:bidi="ar-SA"/>
              </w:rPr>
              <w:t>电子万能材料试验机1套、金属摆锤冲击试验机1套、洛氏硬度计1套、金相切割机1套、金相研磨机1套、金相显微镜1套。</w:t>
            </w:r>
          </w:p>
          <w:p w14:paraId="18BC0DA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right="0"/>
              <w:jc w:val="left"/>
              <w:textAlignment w:val="baseline"/>
              <w:rPr>
                <w:rFonts w:hint="default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-8"/>
                <w:kern w:val="0"/>
                <w:sz w:val="28"/>
                <w:szCs w:val="28"/>
                <w:lang w:val="en-US" w:eastAsia="zh-CN" w:bidi="ar-SA"/>
              </w:rPr>
              <w:t>（详细需求内容及技术任务要求见附件：技术任务书）</w:t>
            </w:r>
          </w:p>
        </w:tc>
      </w:tr>
      <w:tr w14:paraId="1CA7207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  <w:jc w:val="center"/>
        </w:trPr>
        <w:tc>
          <w:tcPr>
            <w:tcW w:w="666" w:type="dxa"/>
            <w:vAlign w:val="center"/>
          </w:tcPr>
          <w:p w14:paraId="3B91FC9B">
            <w:pPr>
              <w:pStyle w:val="8"/>
              <w:spacing w:before="212" w:line="188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3</w:t>
            </w:r>
          </w:p>
        </w:tc>
        <w:tc>
          <w:tcPr>
            <w:tcW w:w="2447" w:type="dxa"/>
            <w:vAlign w:val="center"/>
          </w:tcPr>
          <w:p w14:paraId="2E8F4CC0">
            <w:pPr>
              <w:pStyle w:val="8"/>
              <w:spacing w:before="175" w:line="218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4"/>
                <w:sz w:val="28"/>
                <w:szCs w:val="28"/>
              </w:rPr>
              <w:t>采购人</w:t>
            </w:r>
          </w:p>
        </w:tc>
        <w:tc>
          <w:tcPr>
            <w:tcW w:w="6226" w:type="dxa"/>
            <w:vAlign w:val="center"/>
          </w:tcPr>
          <w:p w14:paraId="2041753F">
            <w:pPr>
              <w:pStyle w:val="8"/>
              <w:spacing w:before="176" w:line="214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8"/>
                <w:sz w:val="28"/>
                <w:szCs w:val="28"/>
                <w:lang w:val="en-US" w:eastAsia="zh-CN"/>
              </w:rPr>
              <w:t>海马新能源汽车有限公司</w:t>
            </w:r>
          </w:p>
        </w:tc>
      </w:tr>
      <w:tr w14:paraId="0CF8E61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2" w:hRule="atLeast"/>
          <w:jc w:val="center"/>
        </w:trPr>
        <w:tc>
          <w:tcPr>
            <w:tcW w:w="666" w:type="dxa"/>
            <w:vAlign w:val="center"/>
          </w:tcPr>
          <w:p w14:paraId="5A081B47">
            <w:pPr>
              <w:pStyle w:val="8"/>
              <w:spacing w:before="91" w:line="188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4</w:t>
            </w:r>
          </w:p>
        </w:tc>
        <w:tc>
          <w:tcPr>
            <w:tcW w:w="2447" w:type="dxa"/>
            <w:vAlign w:val="center"/>
          </w:tcPr>
          <w:p w14:paraId="024B34E4">
            <w:pPr>
              <w:pStyle w:val="8"/>
              <w:spacing w:before="174" w:line="352" w:lineRule="auto"/>
              <w:ind w:right="227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28"/>
                <w:szCs w:val="28"/>
              </w:rPr>
              <w:t>最高响应限价</w:t>
            </w:r>
            <w:r>
              <w:rPr>
                <w:rFonts w:hint="eastAsia" w:ascii="仿宋_GB2312" w:hAnsi="仿宋_GB2312" w:eastAsia="仿宋_GB2312" w:cs="仿宋_GB2312"/>
                <w:spacing w:val="-2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pacing w:val="-2"/>
                <w:sz w:val="28"/>
                <w:szCs w:val="28"/>
              </w:rPr>
              <w:t>含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-4"/>
                <w:sz w:val="28"/>
                <w:szCs w:val="28"/>
              </w:rPr>
              <w:t>税）</w:t>
            </w:r>
          </w:p>
        </w:tc>
        <w:tc>
          <w:tcPr>
            <w:tcW w:w="6226" w:type="dxa"/>
            <w:vAlign w:val="center"/>
          </w:tcPr>
          <w:p w14:paraId="1B47BD48">
            <w:pPr>
              <w:pStyle w:val="8"/>
              <w:spacing w:before="91" w:line="216" w:lineRule="auto"/>
              <w:jc w:val="center"/>
              <w:rPr>
                <w:rFonts w:hint="eastAsia" w:ascii="仿宋_GB2312" w:hAnsi="仿宋_GB2312" w:eastAsia="仿宋_GB2312" w:cs="仿宋_GB2312"/>
                <w:spacing w:val="5"/>
                <w:position w:val="-1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5"/>
                <w:position w:val="-1"/>
                <w:sz w:val="28"/>
                <w:szCs w:val="28"/>
              </w:rPr>
              <w:t>人民币</w:t>
            </w:r>
            <w:r>
              <w:rPr>
                <w:rFonts w:hint="eastAsia" w:ascii="仿宋_GB2312" w:hAnsi="仿宋_GB2312" w:eastAsia="仿宋_GB2312" w:cs="仿宋_GB2312"/>
                <w:spacing w:val="5"/>
                <w:position w:val="-1"/>
                <w:sz w:val="28"/>
                <w:szCs w:val="28"/>
                <w:u w:val="single"/>
                <w:lang w:val="en-US" w:eastAsia="zh-CN"/>
              </w:rPr>
              <w:t xml:space="preserve"> 162000 </w:t>
            </w:r>
            <w:r>
              <w:rPr>
                <w:rFonts w:hint="eastAsia" w:ascii="仿宋_GB2312" w:hAnsi="仿宋_GB2312" w:eastAsia="仿宋_GB2312" w:cs="仿宋_GB2312"/>
                <w:spacing w:val="5"/>
                <w:position w:val="-1"/>
                <w:sz w:val="28"/>
                <w:szCs w:val="28"/>
              </w:rPr>
              <w:t>元</w:t>
            </w:r>
          </w:p>
          <w:p w14:paraId="2BAF5D80">
            <w:pPr>
              <w:pStyle w:val="8"/>
              <w:spacing w:before="91" w:line="216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5"/>
                <w:position w:val="1"/>
                <w:sz w:val="28"/>
                <w:szCs w:val="28"/>
              </w:rPr>
              <w:t>（超过最高响应限价的报价按无效处理）</w:t>
            </w:r>
          </w:p>
        </w:tc>
      </w:tr>
      <w:tr w14:paraId="0BCA200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6" w:hRule="atLeast"/>
          <w:jc w:val="center"/>
        </w:trPr>
        <w:tc>
          <w:tcPr>
            <w:tcW w:w="666" w:type="dxa"/>
            <w:vAlign w:val="center"/>
          </w:tcPr>
          <w:p w14:paraId="5246B9A6">
            <w:pPr>
              <w:pStyle w:val="8"/>
              <w:spacing w:before="91" w:line="185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5</w:t>
            </w:r>
          </w:p>
        </w:tc>
        <w:tc>
          <w:tcPr>
            <w:tcW w:w="2447" w:type="dxa"/>
            <w:vAlign w:val="center"/>
          </w:tcPr>
          <w:p w14:paraId="64A7D678">
            <w:pPr>
              <w:pStyle w:val="8"/>
              <w:spacing w:before="177" w:line="351" w:lineRule="auto"/>
              <w:ind w:right="719"/>
              <w:jc w:val="center"/>
              <w:rPr>
                <w:rFonts w:hint="eastAsia" w:ascii="仿宋_GB2312" w:hAnsi="仿宋_GB2312" w:eastAsia="仿宋_GB2312" w:cs="仿宋_GB2312"/>
                <w:spacing w:val="-5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5"/>
                <w:sz w:val="28"/>
                <w:szCs w:val="28"/>
              </w:rPr>
              <w:t>响应报价</w:t>
            </w:r>
          </w:p>
          <w:p w14:paraId="0C68C7B3">
            <w:pPr>
              <w:pStyle w:val="8"/>
              <w:spacing w:before="177" w:line="351" w:lineRule="auto"/>
              <w:ind w:right="719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1"/>
                <w:sz w:val="28"/>
                <w:szCs w:val="28"/>
              </w:rPr>
              <w:t>（含税）</w:t>
            </w:r>
          </w:p>
        </w:tc>
        <w:tc>
          <w:tcPr>
            <w:tcW w:w="6226" w:type="dxa"/>
            <w:vAlign w:val="center"/>
          </w:tcPr>
          <w:p w14:paraId="11D34242">
            <w:pPr>
              <w:pStyle w:val="8"/>
              <w:spacing w:before="91" w:line="217" w:lineRule="auto"/>
              <w:jc w:val="both"/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  <w:lang w:val="en-US" w:eastAsia="zh-CN"/>
              </w:rPr>
              <w:t>总价：</w:t>
            </w:r>
            <w:r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  <w:t>小写</w:t>
            </w:r>
            <w:r>
              <w:rPr>
                <w:rFonts w:hint="eastAsia" w:ascii="仿宋_GB2312" w:hAnsi="仿宋_GB2312" w:eastAsia="仿宋_GB2312" w:cs="仿宋_GB2312"/>
                <w:spacing w:val="-9"/>
                <w:sz w:val="28"/>
                <w:szCs w:val="28"/>
              </w:rPr>
              <w:t>：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u w:val="single" w:color="auto"/>
              </w:rPr>
              <w:t xml:space="preserve">     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u w:val="none" w:color="auto"/>
                <w:lang w:val="en-US" w:eastAsia="zh-CN"/>
              </w:rPr>
              <w:t>元</w:t>
            </w:r>
            <w:r>
              <w:rPr>
                <w:rFonts w:hint="eastAsia" w:ascii="仿宋_GB2312" w:hAnsi="仿宋_GB2312" w:eastAsia="仿宋_GB2312" w:cs="仿宋_GB2312"/>
                <w:spacing w:val="-102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-102"/>
                <w:sz w:val="28"/>
                <w:szCs w:val="28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  <w:t>大写：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u w:val="single" w:color="auto"/>
              </w:rPr>
              <w:t xml:space="preserve">          </w:t>
            </w:r>
            <w:r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  <w:t>。</w:t>
            </w:r>
          </w:p>
          <w:p w14:paraId="09C8ADCE">
            <w:pPr>
              <w:pStyle w:val="8"/>
              <w:spacing w:before="91" w:line="217" w:lineRule="auto"/>
              <w:jc w:val="both"/>
              <w:rPr>
                <w:rFonts w:hint="default" w:ascii="仿宋_GB2312" w:hAnsi="仿宋_GB2312" w:eastAsia="仿宋_GB2312" w:cs="仿宋_GB2312"/>
                <w:spacing w:val="-6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  <w:lang w:val="en-US" w:eastAsia="zh-CN"/>
              </w:rPr>
              <w:t>（未税总价：</w:t>
            </w:r>
            <w:r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  <w:t>小写</w:t>
            </w:r>
            <w:r>
              <w:rPr>
                <w:rFonts w:hint="eastAsia" w:ascii="仿宋_GB2312" w:hAnsi="仿宋_GB2312" w:eastAsia="仿宋_GB2312" w:cs="仿宋_GB2312"/>
                <w:spacing w:val="-9"/>
                <w:sz w:val="28"/>
                <w:szCs w:val="28"/>
              </w:rPr>
              <w:t>：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u w:val="single" w:color="auto"/>
              </w:rPr>
              <w:t xml:space="preserve">     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u w:val="none" w:color="auto"/>
                <w:lang w:val="en-US" w:eastAsia="zh-CN"/>
              </w:rPr>
              <w:t>元）</w:t>
            </w:r>
          </w:p>
        </w:tc>
      </w:tr>
      <w:tr w14:paraId="36EDEC0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6" w:hRule="atLeast"/>
          <w:jc w:val="center"/>
        </w:trPr>
        <w:tc>
          <w:tcPr>
            <w:tcW w:w="666" w:type="dxa"/>
            <w:vAlign w:val="center"/>
          </w:tcPr>
          <w:p w14:paraId="46D520F3">
            <w:pPr>
              <w:pStyle w:val="8"/>
              <w:spacing w:before="213" w:line="188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6</w:t>
            </w:r>
          </w:p>
        </w:tc>
        <w:tc>
          <w:tcPr>
            <w:tcW w:w="2447" w:type="dxa"/>
            <w:vAlign w:val="center"/>
          </w:tcPr>
          <w:p w14:paraId="2BA58812">
            <w:pPr>
              <w:pStyle w:val="8"/>
              <w:spacing w:before="176" w:line="214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28"/>
                <w:szCs w:val="28"/>
              </w:rPr>
              <w:t>增值税税率</w:t>
            </w:r>
          </w:p>
        </w:tc>
        <w:tc>
          <w:tcPr>
            <w:tcW w:w="6226" w:type="dxa"/>
            <w:vAlign w:val="center"/>
          </w:tcPr>
          <w:p w14:paraId="784D47EB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66B26E7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 w:hRule="atLeast"/>
          <w:jc w:val="center"/>
        </w:trPr>
        <w:tc>
          <w:tcPr>
            <w:tcW w:w="666" w:type="dxa"/>
            <w:vAlign w:val="center"/>
          </w:tcPr>
          <w:p w14:paraId="739B90B0">
            <w:pPr>
              <w:pStyle w:val="8"/>
              <w:spacing w:before="217" w:line="185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7</w:t>
            </w:r>
          </w:p>
        </w:tc>
        <w:tc>
          <w:tcPr>
            <w:tcW w:w="2447" w:type="dxa"/>
            <w:vAlign w:val="center"/>
          </w:tcPr>
          <w:p w14:paraId="4FC0EA8D">
            <w:pPr>
              <w:pStyle w:val="8"/>
              <w:spacing w:before="176" w:line="214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3"/>
                <w:sz w:val="28"/>
                <w:szCs w:val="28"/>
              </w:rPr>
              <w:t>响应供应商名称</w:t>
            </w:r>
          </w:p>
        </w:tc>
        <w:tc>
          <w:tcPr>
            <w:tcW w:w="6226" w:type="dxa"/>
            <w:vAlign w:val="center"/>
          </w:tcPr>
          <w:p w14:paraId="170CD972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28611E1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6" w:hRule="atLeast"/>
          <w:jc w:val="center"/>
        </w:trPr>
        <w:tc>
          <w:tcPr>
            <w:tcW w:w="666" w:type="dxa"/>
            <w:vAlign w:val="center"/>
          </w:tcPr>
          <w:p w14:paraId="253D957B">
            <w:pPr>
              <w:pStyle w:val="8"/>
              <w:spacing w:before="91" w:line="188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8</w:t>
            </w:r>
          </w:p>
        </w:tc>
        <w:tc>
          <w:tcPr>
            <w:tcW w:w="2447" w:type="dxa"/>
            <w:vAlign w:val="center"/>
          </w:tcPr>
          <w:p w14:paraId="75C8804D">
            <w:pPr>
              <w:pStyle w:val="8"/>
              <w:spacing w:before="174" w:line="352" w:lineRule="auto"/>
              <w:ind w:right="157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28"/>
                <w:szCs w:val="28"/>
              </w:rPr>
              <w:t>工期/服务周期/供</w:t>
            </w:r>
            <w:r>
              <w:rPr>
                <w:rFonts w:hint="eastAsia" w:ascii="仿宋_GB2312" w:hAnsi="仿宋_GB2312" w:eastAsia="仿宋_GB2312" w:cs="仿宋_GB2312"/>
                <w:spacing w:val="1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-8"/>
                <w:sz w:val="28"/>
                <w:szCs w:val="28"/>
              </w:rPr>
              <w:t>货周期</w:t>
            </w:r>
          </w:p>
        </w:tc>
        <w:tc>
          <w:tcPr>
            <w:tcW w:w="6226" w:type="dxa"/>
            <w:vAlign w:val="center"/>
          </w:tcPr>
          <w:p w14:paraId="0E4787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0" w:firstLineChars="200"/>
              <w:jc w:val="left"/>
              <w:textAlignment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  <w:t>合同签订后 15 个日历天内，供应商须将全部设备安全送至甲方指定地点，并完成安装调试满足使用条件。</w:t>
            </w:r>
          </w:p>
        </w:tc>
      </w:tr>
      <w:tr w14:paraId="6CA1032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  <w:jc w:val="center"/>
        </w:trPr>
        <w:tc>
          <w:tcPr>
            <w:tcW w:w="666" w:type="dxa"/>
            <w:vAlign w:val="center"/>
          </w:tcPr>
          <w:p w14:paraId="10D3B11C">
            <w:pPr>
              <w:pStyle w:val="8"/>
              <w:spacing w:before="215" w:line="188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9</w:t>
            </w:r>
          </w:p>
        </w:tc>
        <w:tc>
          <w:tcPr>
            <w:tcW w:w="2447" w:type="dxa"/>
            <w:vAlign w:val="center"/>
          </w:tcPr>
          <w:p w14:paraId="40AEE45D">
            <w:pPr>
              <w:pStyle w:val="8"/>
              <w:spacing w:before="178" w:line="215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28"/>
                <w:szCs w:val="28"/>
              </w:rPr>
              <w:t>质保期</w:t>
            </w:r>
          </w:p>
        </w:tc>
        <w:tc>
          <w:tcPr>
            <w:tcW w:w="6226" w:type="dxa"/>
            <w:vAlign w:val="center"/>
          </w:tcPr>
          <w:p w14:paraId="239DE41D">
            <w:pPr>
              <w:pStyle w:val="8"/>
              <w:spacing w:before="176" w:line="214" w:lineRule="auto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8"/>
                <w:sz w:val="28"/>
                <w:szCs w:val="28"/>
                <w:lang w:val="en-US" w:eastAsia="zh-CN"/>
              </w:rPr>
              <w:t>自验收合格之日起提供</w:t>
            </w:r>
            <w:r>
              <w:rPr>
                <w:rFonts w:hint="eastAsia" w:ascii="仿宋_GB2312" w:hAnsi="仿宋_GB2312" w:eastAsia="仿宋_GB2312" w:cs="仿宋_GB2312"/>
                <w:spacing w:val="-8"/>
                <w:sz w:val="28"/>
                <w:szCs w:val="28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pacing w:val="-8"/>
                <w:sz w:val="28"/>
                <w:szCs w:val="28"/>
                <w:lang w:val="en-US" w:eastAsia="zh-CN"/>
              </w:rPr>
              <w:t>个月免费质保</w:t>
            </w:r>
          </w:p>
        </w:tc>
      </w:tr>
      <w:tr w14:paraId="16AF43B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  <w:jc w:val="center"/>
        </w:trPr>
        <w:tc>
          <w:tcPr>
            <w:tcW w:w="666" w:type="dxa"/>
            <w:vAlign w:val="center"/>
          </w:tcPr>
          <w:p w14:paraId="4A33C2CD">
            <w:pPr>
              <w:pStyle w:val="8"/>
              <w:spacing w:before="214" w:line="188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14"/>
                <w:sz w:val="28"/>
                <w:szCs w:val="28"/>
              </w:rPr>
              <w:t>10</w:t>
            </w:r>
          </w:p>
        </w:tc>
        <w:tc>
          <w:tcPr>
            <w:tcW w:w="2447" w:type="dxa"/>
            <w:vAlign w:val="center"/>
          </w:tcPr>
          <w:p w14:paraId="09B20CA1">
            <w:pPr>
              <w:pStyle w:val="8"/>
              <w:spacing w:before="178" w:line="214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3"/>
                <w:sz w:val="28"/>
                <w:szCs w:val="28"/>
              </w:rPr>
              <w:t>联系地址</w:t>
            </w:r>
          </w:p>
        </w:tc>
        <w:tc>
          <w:tcPr>
            <w:tcW w:w="6226" w:type="dxa"/>
            <w:vAlign w:val="center"/>
          </w:tcPr>
          <w:p w14:paraId="5DC070A5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5B446E1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7" w:hRule="atLeast"/>
          <w:jc w:val="center"/>
        </w:trPr>
        <w:tc>
          <w:tcPr>
            <w:tcW w:w="666" w:type="dxa"/>
            <w:vAlign w:val="center"/>
          </w:tcPr>
          <w:p w14:paraId="0D8066AE">
            <w:pPr>
              <w:pStyle w:val="8"/>
              <w:spacing w:before="91" w:line="188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14"/>
                <w:sz w:val="28"/>
                <w:szCs w:val="28"/>
              </w:rPr>
              <w:t>11</w:t>
            </w:r>
          </w:p>
        </w:tc>
        <w:tc>
          <w:tcPr>
            <w:tcW w:w="2447" w:type="dxa"/>
            <w:vAlign w:val="center"/>
          </w:tcPr>
          <w:p w14:paraId="16804E21">
            <w:pPr>
              <w:pStyle w:val="8"/>
              <w:spacing w:before="91" w:line="214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28"/>
                <w:szCs w:val="28"/>
              </w:rPr>
              <w:t>联系人及联系方式</w:t>
            </w:r>
          </w:p>
        </w:tc>
        <w:tc>
          <w:tcPr>
            <w:tcW w:w="6226" w:type="dxa"/>
            <w:vAlign w:val="center"/>
          </w:tcPr>
          <w:p w14:paraId="15DD3B48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4850D34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7" w:hRule="atLeast"/>
          <w:jc w:val="center"/>
        </w:trPr>
        <w:tc>
          <w:tcPr>
            <w:tcW w:w="666" w:type="dxa"/>
            <w:vAlign w:val="center"/>
          </w:tcPr>
          <w:p w14:paraId="69F5C639">
            <w:pPr>
              <w:pStyle w:val="8"/>
              <w:spacing w:before="91" w:line="188" w:lineRule="auto"/>
              <w:jc w:val="center"/>
              <w:rPr>
                <w:rFonts w:hint="eastAsia" w:ascii="仿宋_GB2312" w:hAnsi="仿宋_GB2312" w:eastAsia="仿宋_GB2312" w:cs="仿宋_GB2312"/>
                <w:spacing w:val="-14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14"/>
                <w:sz w:val="28"/>
                <w:szCs w:val="28"/>
              </w:rPr>
              <w:t>12</w:t>
            </w:r>
          </w:p>
        </w:tc>
        <w:tc>
          <w:tcPr>
            <w:tcW w:w="2447" w:type="dxa"/>
            <w:vAlign w:val="center"/>
          </w:tcPr>
          <w:p w14:paraId="4B69AD04">
            <w:pPr>
              <w:pStyle w:val="8"/>
              <w:spacing w:before="91" w:line="214" w:lineRule="auto"/>
              <w:jc w:val="center"/>
              <w:rPr>
                <w:rFonts w:hint="eastAsia" w:ascii="仿宋_GB2312" w:hAnsi="仿宋_GB2312" w:eastAsia="仿宋_GB2312" w:cs="仿宋_GB2312"/>
                <w:spacing w:val="-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7"/>
                <w:sz w:val="28"/>
                <w:szCs w:val="28"/>
              </w:rPr>
              <w:t>备注</w:t>
            </w:r>
          </w:p>
        </w:tc>
        <w:tc>
          <w:tcPr>
            <w:tcW w:w="6226" w:type="dxa"/>
            <w:vAlign w:val="center"/>
          </w:tcPr>
          <w:p w14:paraId="5F267F26">
            <w:pPr>
              <w:pStyle w:val="8"/>
              <w:spacing w:before="39" w:line="240" w:lineRule="auto"/>
              <w:ind w:left="120" w:right="36" w:firstLine="1"/>
              <w:jc w:val="left"/>
              <w:rPr>
                <w:rFonts w:hint="eastAsia" w:ascii="仿宋_GB2312" w:hAnsi="仿宋_GB2312" w:eastAsia="仿宋_GB2312" w:cs="仿宋_GB2312"/>
                <w:spacing w:val="-8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8"/>
                <w:sz w:val="28"/>
                <w:szCs w:val="28"/>
                <w:lang w:val="en-US" w:eastAsia="en-US"/>
              </w:rPr>
              <w:t>1.</w:t>
            </w:r>
            <w:r>
              <w:rPr>
                <w:rFonts w:hint="eastAsia" w:ascii="仿宋_GB2312" w:hAnsi="仿宋_GB2312" w:eastAsia="仿宋_GB2312" w:cs="仿宋_GB2312"/>
                <w:spacing w:val="-8"/>
                <w:sz w:val="28"/>
                <w:szCs w:val="28"/>
                <w:lang w:val="en-US" w:eastAsia="zh-CN"/>
              </w:rPr>
              <w:t>响应文件应附</w:t>
            </w:r>
            <w:r>
              <w:rPr>
                <w:rFonts w:hint="eastAsia" w:ascii="仿宋_GB2312" w:hAnsi="仿宋_GB2312" w:eastAsia="仿宋_GB2312" w:cs="仿宋_GB2312"/>
                <w:spacing w:val="-8"/>
                <w:sz w:val="28"/>
                <w:szCs w:val="28"/>
                <w:lang w:val="en-US" w:eastAsia="en-US"/>
              </w:rPr>
              <w:t>材料：</w:t>
            </w:r>
            <w:r>
              <w:rPr>
                <w:rFonts w:hint="eastAsia" w:ascii="仿宋_GB2312" w:hAnsi="仿宋_GB2312" w:eastAsia="仿宋_GB2312" w:cs="仿宋_GB2312"/>
                <w:spacing w:val="-8"/>
                <w:sz w:val="28"/>
                <w:szCs w:val="28"/>
                <w:lang w:val="en-US" w:eastAsia="zh-CN"/>
              </w:rPr>
              <w:t>附件1询价函、营业执照复印件、法定代表人身份证正反面复印件、授权委托书（如有）、授权代表身份证正反面复印件（如有）、分项报价明细表等。</w:t>
            </w:r>
          </w:p>
          <w:p w14:paraId="2F99CF09">
            <w:pPr>
              <w:pStyle w:val="8"/>
              <w:spacing w:before="39" w:line="240" w:lineRule="auto"/>
              <w:ind w:left="120" w:right="36" w:firstLine="1"/>
              <w:jc w:val="left"/>
              <w:rPr>
                <w:rFonts w:hint="eastAsia" w:ascii="仿宋_GB2312" w:hAnsi="仿宋_GB2312" w:eastAsia="仿宋_GB2312" w:cs="仿宋_GB2312"/>
                <w:spacing w:val="-8"/>
                <w:sz w:val="28"/>
                <w:szCs w:val="28"/>
                <w:lang w:val="en-US" w:eastAsia="en-U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8"/>
                <w:sz w:val="28"/>
                <w:szCs w:val="28"/>
                <w:lang w:val="en-US" w:eastAsia="zh-CN"/>
              </w:rPr>
              <w:t>注：以上材料均需提供复印件各一份并加盖公章。</w:t>
            </w:r>
          </w:p>
          <w:p w14:paraId="6337AFC8">
            <w:pPr>
              <w:pStyle w:val="8"/>
              <w:spacing w:before="39" w:line="240" w:lineRule="auto"/>
              <w:ind w:left="120" w:right="36" w:firstLine="1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8"/>
                <w:sz w:val="28"/>
                <w:szCs w:val="28"/>
              </w:rPr>
              <w:t>2.总价或单价已包含但不限于材料费、人工费、制作费、</w:t>
            </w:r>
            <w:r>
              <w:rPr>
                <w:rFonts w:hint="eastAsia" w:ascii="仿宋_GB2312" w:hAnsi="仿宋_GB2312" w:eastAsia="仿宋_GB2312" w:cs="仿宋_GB2312"/>
                <w:spacing w:val="-2"/>
                <w:sz w:val="28"/>
                <w:szCs w:val="28"/>
              </w:rPr>
              <w:t>差旅费、税费及各种含税价外费用；</w:t>
            </w:r>
          </w:p>
          <w:p w14:paraId="2148CA9C">
            <w:pPr>
              <w:pStyle w:val="8"/>
              <w:spacing w:before="38" w:line="240" w:lineRule="auto"/>
              <w:ind w:left="119" w:right="107" w:firstLine="12"/>
              <w:jc w:val="left"/>
              <w:rPr>
                <w:rFonts w:hint="eastAsia" w:ascii="仿宋_GB2312" w:hAnsi="仿宋_GB2312" w:eastAsia="仿宋_GB2312" w:cs="仿宋_GB2312"/>
                <w:spacing w:val="-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28"/>
                <w:szCs w:val="28"/>
              </w:rPr>
              <w:t>3.响应资料递交要求：报价材料</w:t>
            </w:r>
            <w:r>
              <w:rPr>
                <w:rFonts w:hint="eastAsia" w:ascii="仿宋_GB2312" w:hAnsi="仿宋_GB2312" w:eastAsia="仿宋_GB2312" w:cs="仿宋_GB2312"/>
                <w:b/>
                <w:bCs/>
                <w:spacing w:val="-2"/>
                <w:sz w:val="28"/>
                <w:szCs w:val="28"/>
              </w:rPr>
              <w:t>密封后</w:t>
            </w:r>
            <w:r>
              <w:rPr>
                <w:rFonts w:hint="eastAsia" w:ascii="仿宋_GB2312" w:hAnsi="仿宋_GB2312" w:eastAsia="仿宋_GB2312" w:cs="仿宋_GB2312"/>
                <w:spacing w:val="-2"/>
                <w:sz w:val="28"/>
                <w:szCs w:val="28"/>
              </w:rPr>
              <w:t>邮寄至</w:t>
            </w:r>
            <w:r>
              <w:rPr>
                <w:rFonts w:hint="eastAsia" w:ascii="仿宋_GB2312" w:hAnsi="仿宋_GB2312" w:eastAsia="仿宋_GB2312" w:cs="仿宋_GB2312"/>
                <w:spacing w:val="-2"/>
                <w:sz w:val="28"/>
                <w:szCs w:val="28"/>
                <w:lang w:val="en-US" w:eastAsia="zh-CN"/>
              </w:rPr>
              <w:t>郑州市航空港区黄海路与梅河路交叉口西250米1号南楼10楼采购中心；</w:t>
            </w:r>
          </w:p>
          <w:p w14:paraId="6B919C84">
            <w:pPr>
              <w:pStyle w:val="8"/>
              <w:spacing w:before="38" w:line="240" w:lineRule="auto"/>
              <w:ind w:left="119" w:right="107" w:firstLine="12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28"/>
                <w:szCs w:val="28"/>
                <w:lang w:val="en-US" w:eastAsia="zh-CN"/>
              </w:rPr>
              <w:t>4.</w:t>
            </w:r>
            <w:r>
              <w:rPr>
                <w:rFonts w:hint="eastAsia" w:ascii="仿宋_GB2312" w:hAnsi="仿宋_GB2312" w:eastAsia="仿宋_GB2312" w:cs="仿宋_GB2312"/>
                <w:spacing w:val="-5"/>
                <w:sz w:val="28"/>
                <w:szCs w:val="28"/>
              </w:rPr>
              <w:t>联系人：</w:t>
            </w:r>
            <w:r>
              <w:rPr>
                <w:rFonts w:hint="eastAsia" w:ascii="仿宋_GB2312" w:hAnsi="仿宋_GB2312" w:eastAsia="仿宋_GB2312" w:cs="仿宋_GB2312"/>
                <w:spacing w:val="-5"/>
                <w:sz w:val="28"/>
                <w:szCs w:val="28"/>
                <w:lang w:val="en-US" w:eastAsia="zh-CN"/>
              </w:rPr>
              <w:t>毛</w:t>
            </w:r>
            <w:r>
              <w:rPr>
                <w:rFonts w:hint="eastAsia" w:ascii="仿宋_GB2312" w:hAnsi="仿宋_GB2312" w:eastAsia="仿宋_GB2312" w:cs="仿宋_GB2312"/>
                <w:spacing w:val="-5"/>
                <w:sz w:val="28"/>
                <w:szCs w:val="28"/>
              </w:rPr>
              <w:t>老师，电话：</w:t>
            </w:r>
            <w:r>
              <w:rPr>
                <w:rFonts w:hint="eastAsia" w:ascii="仿宋_GB2312" w:hAnsi="仿宋_GB2312" w:eastAsia="仿宋_GB2312" w:cs="仿宋_GB2312"/>
                <w:spacing w:val="-1"/>
                <w:sz w:val="28"/>
                <w:szCs w:val="28"/>
                <w:lang w:val="en-US" w:eastAsia="zh-CN"/>
              </w:rPr>
              <w:t>13849176691</w:t>
            </w:r>
            <w:r>
              <w:rPr>
                <w:rFonts w:hint="eastAsia" w:ascii="仿宋_GB2312" w:hAnsi="仿宋_GB2312" w:eastAsia="仿宋_GB2312" w:cs="仿宋_GB2312"/>
                <w:b/>
                <w:bCs/>
                <w:spacing w:val="-6"/>
                <w:sz w:val="28"/>
                <w:szCs w:val="28"/>
              </w:rPr>
              <w:t>递交截</w:t>
            </w:r>
            <w:r>
              <w:rPr>
                <w:rFonts w:hint="eastAsia" w:ascii="仿宋_GB2312" w:hAnsi="仿宋_GB2312" w:eastAsia="仿宋_GB2312" w:cs="仿宋_GB2312"/>
                <w:b/>
                <w:bCs/>
                <w:spacing w:val="-5"/>
                <w:sz w:val="28"/>
                <w:szCs w:val="28"/>
                <w:lang w:val="en-US" w:eastAsia="zh-CN"/>
              </w:rPr>
              <w:t>止时间为2026年</w:t>
            </w:r>
            <w:r>
              <w:rPr>
                <w:rFonts w:hint="eastAsia" w:ascii="仿宋_GB2312" w:hAnsi="仿宋_GB2312" w:eastAsia="仿宋_GB2312" w:cs="仿宋_GB2312"/>
                <w:b/>
                <w:bCs/>
                <w:spacing w:val="-5"/>
                <w:sz w:val="30"/>
                <w:szCs w:val="30"/>
                <w:highlight w:val="none"/>
                <w:lang w:val="en-US" w:eastAsia="zh-CN"/>
              </w:rPr>
              <w:t>9</w:t>
            </w:r>
            <w:r>
              <w:rPr>
                <w:rFonts w:hint="eastAsia" w:ascii="仿宋_GB2312" w:hAnsi="仿宋_GB2312" w:eastAsia="仿宋_GB2312" w:cs="仿宋_GB2312"/>
                <w:b/>
                <w:bCs/>
                <w:spacing w:val="-5"/>
                <w:sz w:val="28"/>
                <w:szCs w:val="28"/>
                <w:highlight w:val="none"/>
                <w:lang w:val="en-US" w:eastAsia="zh-CN"/>
              </w:rPr>
              <w:t>月1日上午11:00</w:t>
            </w:r>
            <w:r>
              <w:rPr>
                <w:rFonts w:hint="eastAsia" w:ascii="仿宋_GB2312" w:hAnsi="仿宋_GB2312" w:eastAsia="仿宋_GB2312" w:cs="仿宋_GB2312"/>
                <w:b/>
                <w:bCs/>
                <w:spacing w:val="-5"/>
                <w:sz w:val="28"/>
                <w:szCs w:val="28"/>
                <w:lang w:val="en-US" w:eastAsia="zh-CN"/>
              </w:rPr>
              <w:t>（以收到文件时间为准）</w:t>
            </w:r>
            <w:r>
              <w:rPr>
                <w:rFonts w:hint="eastAsia" w:ascii="仿宋_GB2312" w:hAnsi="仿宋_GB2312" w:eastAsia="仿宋_GB2312" w:cs="仿宋_GB2312"/>
                <w:spacing w:val="-5"/>
                <w:sz w:val="28"/>
                <w:szCs w:val="28"/>
                <w:lang w:val="en-US" w:eastAsia="zh-CN"/>
              </w:rPr>
              <w:t>；</w:t>
            </w:r>
          </w:p>
          <w:p w14:paraId="6BF46BE9">
            <w:pPr>
              <w:pStyle w:val="8"/>
              <w:spacing w:before="44" w:line="240" w:lineRule="auto"/>
              <w:ind w:left="125"/>
              <w:jc w:val="left"/>
              <w:rPr>
                <w:rFonts w:hint="eastAsia" w:ascii="仿宋_GB2312" w:hAnsi="仿宋_GB2312" w:eastAsia="仿宋_GB2312" w:cs="仿宋_GB2312"/>
                <w:spacing w:val="-1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1"/>
                <w:sz w:val="28"/>
                <w:szCs w:val="28"/>
              </w:rPr>
              <w:t>5.成交规则：</w:t>
            </w:r>
            <w:r>
              <w:rPr>
                <w:rFonts w:hint="eastAsia" w:ascii="仿宋_GB2312" w:hAnsi="仿宋_GB2312" w:eastAsia="仿宋_GB2312" w:cs="仿宋_GB2312"/>
                <w:b/>
                <w:bCs/>
                <w:spacing w:val="-1"/>
                <w:sz w:val="28"/>
                <w:szCs w:val="28"/>
                <w:lang w:val="en-US" w:eastAsia="zh-CN"/>
              </w:rPr>
              <w:t>未</w:t>
            </w:r>
            <w:r>
              <w:rPr>
                <w:rFonts w:hint="eastAsia" w:ascii="仿宋_GB2312" w:hAnsi="仿宋_GB2312" w:eastAsia="仿宋_GB2312" w:cs="仿宋_GB2312"/>
                <w:b/>
                <w:bCs/>
                <w:spacing w:val="-1"/>
                <w:sz w:val="28"/>
                <w:szCs w:val="28"/>
              </w:rPr>
              <w:t>税</w:t>
            </w:r>
            <w:r>
              <w:rPr>
                <w:rFonts w:hint="eastAsia" w:ascii="仿宋_GB2312" w:hAnsi="仿宋_GB2312" w:eastAsia="仿宋_GB2312" w:cs="仿宋_GB2312"/>
                <w:spacing w:val="-1"/>
                <w:sz w:val="28"/>
                <w:szCs w:val="28"/>
              </w:rPr>
              <w:t>报价最低的供应商为成交供应商；</w:t>
            </w:r>
          </w:p>
          <w:p w14:paraId="11EFF11A">
            <w:pPr>
              <w:pStyle w:val="8"/>
              <w:spacing w:before="44" w:line="240" w:lineRule="auto"/>
              <w:ind w:left="125"/>
              <w:jc w:val="left"/>
              <w:rPr>
                <w:rFonts w:hint="default" w:ascii="仿宋_GB2312" w:hAnsi="仿宋_GB2312" w:eastAsia="仿宋_GB2312" w:cs="仿宋_GB2312"/>
                <w:spacing w:val="-1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1"/>
                <w:sz w:val="28"/>
                <w:szCs w:val="28"/>
                <w:lang w:val="en-US" w:eastAsia="zh-CN"/>
              </w:rPr>
              <w:t>6.</w:t>
            </w:r>
            <w:r>
              <w:rPr>
                <w:rFonts w:hint="eastAsia" w:ascii="仿宋_GB2312" w:hAnsi="仿宋_GB2312" w:eastAsia="仿宋_GB2312" w:cs="仿宋_GB2312"/>
                <w:b/>
                <w:bCs/>
                <w:spacing w:val="-1"/>
                <w:sz w:val="28"/>
                <w:szCs w:val="28"/>
              </w:rPr>
              <w:t>未</w:t>
            </w:r>
            <w:r>
              <w:rPr>
                <w:rFonts w:hint="eastAsia" w:ascii="仿宋_GB2312" w:hAnsi="仿宋_GB2312" w:eastAsia="仿宋_GB2312" w:cs="仿宋_GB2312"/>
                <w:b/>
                <w:bCs/>
                <w:spacing w:val="-1"/>
                <w:sz w:val="28"/>
                <w:szCs w:val="28"/>
                <w:lang w:val="en-US" w:eastAsia="zh-CN"/>
              </w:rPr>
              <w:t>密封</w:t>
            </w:r>
            <w:r>
              <w:rPr>
                <w:rFonts w:hint="eastAsia" w:ascii="仿宋_GB2312" w:hAnsi="仿宋_GB2312" w:eastAsia="仿宋_GB2312" w:cs="仿宋_GB2312"/>
                <w:b/>
                <w:bCs/>
                <w:spacing w:val="-1"/>
                <w:sz w:val="28"/>
                <w:szCs w:val="28"/>
              </w:rPr>
              <w:t>的文件不予接收、逾期递交的文件不予接收。</w:t>
            </w:r>
          </w:p>
        </w:tc>
      </w:tr>
    </w:tbl>
    <w:p w14:paraId="3A59BA54">
      <w:pPr>
        <w:spacing w:line="241" w:lineRule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报价人：（盖公章）</w:t>
      </w:r>
    </w:p>
    <w:p w14:paraId="15BAE1FE">
      <w:pPr>
        <w:pStyle w:val="3"/>
        <w:spacing w:before="91" w:line="216" w:lineRule="auto"/>
        <w:jc w:val="both"/>
        <w:rPr>
          <w:rFonts w:hint="eastAsia" w:ascii="仿宋_GB2312" w:hAnsi="仿宋_GB2312" w:eastAsia="仿宋_GB2312" w:cs="仿宋_GB2312"/>
          <w:spacing w:val="-16"/>
          <w:sz w:val="32"/>
          <w:szCs w:val="32"/>
          <w:lang w:val="en-US" w:eastAsia="zh-CN"/>
        </w:rPr>
      </w:pPr>
    </w:p>
    <w:p w14:paraId="41C61317">
      <w:pPr>
        <w:pStyle w:val="3"/>
        <w:spacing w:before="91" w:line="216" w:lineRule="auto"/>
        <w:jc w:val="both"/>
        <w:rPr>
          <w:rFonts w:hint="eastAsia" w:ascii="仿宋_GB2312" w:hAnsi="仿宋_GB2312" w:eastAsia="仿宋_GB2312" w:cs="仿宋_GB2312"/>
          <w:spacing w:val="-16"/>
          <w:sz w:val="32"/>
          <w:szCs w:val="32"/>
          <w:lang w:val="en-US" w:eastAsia="zh-CN"/>
        </w:rPr>
      </w:pPr>
    </w:p>
    <w:p w14:paraId="7D5B0AA0">
      <w:pPr>
        <w:pStyle w:val="3"/>
        <w:spacing w:before="91" w:line="216" w:lineRule="auto"/>
        <w:jc w:val="right"/>
      </w:pPr>
      <w:r>
        <w:rPr>
          <w:rFonts w:hint="eastAsia" w:ascii="仿宋_GB2312" w:hAnsi="仿宋_GB2312" w:eastAsia="仿宋_GB2312" w:cs="仿宋_GB2312"/>
          <w:spacing w:val="5"/>
          <w:sz w:val="32"/>
          <w:szCs w:val="32"/>
        </w:rPr>
        <w:t xml:space="preserve">              </w:t>
      </w:r>
      <w:r>
        <w:rPr>
          <w:rFonts w:hint="eastAsia" w:ascii="仿宋_GB2312" w:hAnsi="仿宋_GB2312" w:eastAsia="仿宋_GB2312" w:cs="仿宋_GB2312"/>
          <w:spacing w:val="-16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pacing w:val="-16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pacing w:val="-45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-16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pacing w:val="-16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pacing w:val="-16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pacing w:val="15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15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pacing w:val="15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-16"/>
          <w:sz w:val="32"/>
          <w:szCs w:val="32"/>
        </w:rPr>
        <w:t>日</w:t>
      </w:r>
    </w:p>
    <w:sectPr>
      <w:pgSz w:w="11906" w:h="16838"/>
      <w:pgMar w:top="1431" w:right="1350" w:bottom="1134" w:left="1349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4F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63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FangSong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8BCA4F43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isplayBackgroundShape w:val="1"/>
  <w:bordersDoNotSurroundHeader w:val="0"/>
  <w:bordersDoNotSurroundFooter w:val="0"/>
  <w:revisionView w:markup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compatSetting w:name="compatibilityMode" w:uri="http://schemas.microsoft.com/office/word" w:val="14"/>
  </w:compat>
  <w:rsids>
    <w:rsidRoot w:val="00000000"/>
    <w:rsid w:val="047C1B7D"/>
    <w:rsid w:val="048746A7"/>
    <w:rsid w:val="04FA4B16"/>
    <w:rsid w:val="07165F11"/>
    <w:rsid w:val="07C314FC"/>
    <w:rsid w:val="082153DA"/>
    <w:rsid w:val="0AC86323"/>
    <w:rsid w:val="0F476BAA"/>
    <w:rsid w:val="10265D46"/>
    <w:rsid w:val="11540FF9"/>
    <w:rsid w:val="11F0327C"/>
    <w:rsid w:val="12651BC5"/>
    <w:rsid w:val="14F275B8"/>
    <w:rsid w:val="161451B1"/>
    <w:rsid w:val="16526560"/>
    <w:rsid w:val="18915EE5"/>
    <w:rsid w:val="1AA255DC"/>
    <w:rsid w:val="1B1C0E18"/>
    <w:rsid w:val="1B54090D"/>
    <w:rsid w:val="1B5763C6"/>
    <w:rsid w:val="1B9118D8"/>
    <w:rsid w:val="1D5A2648"/>
    <w:rsid w:val="1E1020F3"/>
    <w:rsid w:val="1EF642B8"/>
    <w:rsid w:val="1FC63B1B"/>
    <w:rsid w:val="1FE04BDC"/>
    <w:rsid w:val="20CC5161"/>
    <w:rsid w:val="218051C5"/>
    <w:rsid w:val="25B83C00"/>
    <w:rsid w:val="26290CB6"/>
    <w:rsid w:val="2AE15CAC"/>
    <w:rsid w:val="2BFD08C4"/>
    <w:rsid w:val="2C4A4D22"/>
    <w:rsid w:val="2DE87FE0"/>
    <w:rsid w:val="2E9637FB"/>
    <w:rsid w:val="2FF65D56"/>
    <w:rsid w:val="30964F3A"/>
    <w:rsid w:val="385D5AE0"/>
    <w:rsid w:val="388859B9"/>
    <w:rsid w:val="3C826DB7"/>
    <w:rsid w:val="3C947D15"/>
    <w:rsid w:val="3DD34EFD"/>
    <w:rsid w:val="3E4D7489"/>
    <w:rsid w:val="3FB11C9A"/>
    <w:rsid w:val="41E77BF5"/>
    <w:rsid w:val="43C024AB"/>
    <w:rsid w:val="45E723BF"/>
    <w:rsid w:val="469E3530"/>
    <w:rsid w:val="46D757C1"/>
    <w:rsid w:val="480C2163"/>
    <w:rsid w:val="4AC23537"/>
    <w:rsid w:val="4BA20EAD"/>
    <w:rsid w:val="4DCE1C69"/>
    <w:rsid w:val="508551C2"/>
    <w:rsid w:val="54C0055D"/>
    <w:rsid w:val="58D2085F"/>
    <w:rsid w:val="5C497514"/>
    <w:rsid w:val="5F5279A8"/>
    <w:rsid w:val="5F5743AE"/>
    <w:rsid w:val="602F41FF"/>
    <w:rsid w:val="603E4A2C"/>
    <w:rsid w:val="608E316A"/>
    <w:rsid w:val="608F65D3"/>
    <w:rsid w:val="60B75FDD"/>
    <w:rsid w:val="639769F8"/>
    <w:rsid w:val="64A508D8"/>
    <w:rsid w:val="65061C7D"/>
    <w:rsid w:val="66974E96"/>
    <w:rsid w:val="670C6F9F"/>
    <w:rsid w:val="673B3A73"/>
    <w:rsid w:val="687E630D"/>
    <w:rsid w:val="6AD14E1A"/>
    <w:rsid w:val="6BBA0B2C"/>
    <w:rsid w:val="704716DB"/>
    <w:rsid w:val="727C02E6"/>
    <w:rsid w:val="73935671"/>
    <w:rsid w:val="74424693"/>
    <w:rsid w:val="745D2CF4"/>
    <w:rsid w:val="774F1878"/>
    <w:rsid w:val="780B373D"/>
    <w:rsid w:val="79261D11"/>
    <w:rsid w:val="7A232F28"/>
    <w:rsid w:val="7ADF46E3"/>
    <w:rsid w:val="7AF00FBF"/>
    <w:rsid w:val="7D2A6B20"/>
    <w:rsid w:val="7DC27C0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35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next w:val="1"/>
    <w:unhideWhenUsed/>
    <w:qFormat/>
    <w:uiPriority w:val="35"/>
    <w:rPr>
      <w:rFonts w:ascii="Cambria" w:hAnsi="Cambria" w:eastAsia="黑体"/>
      <w:sz w:val="20"/>
    </w:rPr>
  </w:style>
  <w:style w:type="paragraph" w:styleId="3">
    <w:name w:val="Body Text"/>
    <w:basedOn w:val="1"/>
    <w:semiHidden/>
    <w:qFormat/>
    <w:uiPriority w:val="0"/>
    <w:rPr>
      <w:rFonts w:ascii="FangSong_GB2312" w:hAnsi="FangSong_GB2312" w:eastAsia="FangSong_GB2312" w:cs="FangSong_GB2312"/>
      <w:sz w:val="28"/>
      <w:szCs w:val="28"/>
      <w:lang w:val="en-US" w:eastAsia="en-US" w:bidi="ar-SA"/>
    </w:rPr>
  </w:style>
  <w:style w:type="character" w:styleId="6">
    <w:name w:val="Hyperlink"/>
    <w:basedOn w:val="5"/>
    <w:qFormat/>
    <w:uiPriority w:val="0"/>
    <w:rPr>
      <w:color w:val="0000FF"/>
      <w:u w:val="single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8">
    <w:name w:val="Table Text"/>
    <w:basedOn w:val="1"/>
    <w:semiHidden/>
    <w:qFormat/>
    <w:uiPriority w:val="0"/>
    <w:rPr>
      <w:rFonts w:ascii="FangSong_GB2312" w:hAnsi="FangSong_GB2312" w:eastAsia="FangSong_GB2312" w:cs="FangSong_GB2312"/>
      <w:sz w:val="28"/>
      <w:szCs w:val="28"/>
      <w:lang w:val="en-US" w:eastAsia="en-US" w:bidi="ar-SA"/>
    </w:rPr>
  </w:style>
  <w:style w:type="paragraph" w:customStyle="1" w:styleId="9">
    <w:name w:val="无间隔1"/>
    <w:basedOn w:val="10"/>
    <w:next w:val="2"/>
    <w:qFormat/>
    <w:uiPriority w:val="0"/>
    <w:rPr>
      <w:szCs w:val="22"/>
    </w:rPr>
  </w:style>
  <w:style w:type="paragraph" w:customStyle="1" w:styleId="10">
    <w:name w:val="正文_1"/>
    <w:next w:val="1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e47e2308-45ed-44c5-a352-8e0d1893b98d</errorID>
      <errorWord>(</errorWord>
      <group>L1_Format</group>
      <groupName>格式问题</groupName>
      <ability>L2_HalfPunc_CN</ability>
      <abilityName/>
      <candidateList>
        <item>（</item>
      </candidateList>
      <explain>文本全半角错误。</explain>
      <paraID> 24B34E4</paraID>
      <start>6</start>
      <end>7</end>
      <status>modified</status>
      <modifiedWord>（</modifiedWord>
      <trackRevisions>false</trackRevisions>
    </reviewItem>
    <reviewItem>
      <errorID>e4ce0cfa-2acf-44c0-ad38-c50f6950eb15</errorID>
      <errorWord>接</errorWord>
      <group>L1_Word</group>
      <groupName>字词问题</groupName>
      <ability>L2_Typo</ability>
      <abilityName>字词错误</abilityName>
      <candidateList>
        <item>接到</item>
      </candidateList>
      <explain/>
      <paraID>47B5FB3E</paraID>
      <start>19</start>
      <end>20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031d3563-c5c5-48f0-8154-36f3aedd589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625</Words>
  <Characters>663</Characters>
  <TotalTime>0</TotalTime>
  <ScaleCrop>false</ScaleCrop>
  <LinksUpToDate>false</LinksUpToDate>
  <CharactersWithSpaces>724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2025-03-24T11:09:00Z</dcterms:created>
  <dc:creator>小猪</dc:creator>
  <cp:lastModifiedBy>모모~</cp:lastModifiedBy>
  <dcterms:modified xsi:type="dcterms:W3CDTF">2026-08-27T05:58:22Z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2025-11-07T14:19:12Z</vt:filetime>
  </property>
  <property fmtid="{D5CDD505-2E9C-101B-9397-08002B2CF9AE}" pid="4" name="KSOTemplateDocerSaveRecord">
    <vt:lpwstr>eyJoZGlkIjoiMGQ3NDg0MzMyZTZlNDE3NWUzNGE1ZGJmNjM2ODJiOTUiLCJ1c2VySWQiOiI0NDgzMDQ1OTAifQ==</vt:lpwstr>
  </property>
  <property fmtid="{D5CDD505-2E9C-101B-9397-08002B2CF9AE}" pid="5" name="KSOProductBuildVer">
    <vt:lpwstr>2052-12.1.0.28043</vt:lpwstr>
  </property>
  <property fmtid="{D5CDD505-2E9C-101B-9397-08002B2CF9AE}" pid="6" name="ICV">
    <vt:lpwstr>CC474467FEA644939E02F44CB2457FDC_13</vt:lpwstr>
  </property>
</Properties>
</file>