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default" w:ascii="仿宋_GB2312" w:hAnsi="仿宋_GB2312" w:eastAsia="仿宋_GB2312" w:cs="仿宋_GB2312"/>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附件1：</w:t>
      </w:r>
    </w:p>
    <w:tbl>
      <w:tblPr>
        <w:tblStyle w:val="4"/>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Arial Unicode MS" w:hAnsi="Arial Unicode MS" w:eastAsia="Arial Unicode MS" w:cs="Arial Unicode MS"/>
                <w:color w:val="000000"/>
                <w:kern w:val="0"/>
                <w:sz w:val="24"/>
                <w:szCs w:val="24"/>
                <w:lang w:bidi="ar"/>
              </w:rPr>
            </w:pPr>
            <w:r>
              <w:rPr>
                <w:rFonts w:hint="eastAsia" w:ascii="黑体" w:hAnsi="宋体" w:eastAsia="黑体" w:cs="黑体"/>
                <w:i w:val="0"/>
                <w:iCs w:val="0"/>
                <w:caps w:val="0"/>
                <w:spacing w:val="0"/>
                <w:sz w:val="25"/>
                <w:szCs w:val="25"/>
                <w:lang w:val="en-US" w:eastAsia="zh-CN"/>
              </w:rPr>
              <w:t>闪得能源荥阳少林客车超充站项目预装式箱式变电站</w:t>
            </w:r>
            <w:r>
              <w:rPr>
                <w:rFonts w:hint="eastAsia" w:ascii="仿宋" w:hAnsi="仿宋" w:eastAsia="仿宋" w:cs="仿宋"/>
                <w:b/>
                <w:bCs/>
                <w:color w:val="000000"/>
                <w:kern w:val="0"/>
                <w:sz w:val="28"/>
                <w:szCs w:val="28"/>
                <w:lang w:val="en-US" w:eastAsia="zh-CN" w:bidi="ar"/>
              </w:rPr>
              <w:t>询</w:t>
            </w:r>
            <w:r>
              <w:rPr>
                <w:rFonts w:hint="eastAsia" w:ascii="仿宋" w:hAnsi="仿宋" w:eastAsia="仿宋" w:cs="仿宋"/>
                <w:b/>
                <w:bCs/>
                <w:color w:val="000000"/>
                <w:kern w:val="0"/>
                <w:sz w:val="28"/>
                <w:szCs w:val="28"/>
                <w:lang w:bidi="ar"/>
              </w:rPr>
              <w:t>价函</w:t>
            </w:r>
          </w:p>
        </w:tc>
      </w:tr>
      <w:tr w14:paraId="28CC1447">
        <w:tblPrEx>
          <w:tblCellMar>
            <w:top w:w="0" w:type="dxa"/>
            <w:left w:w="108" w:type="dxa"/>
            <w:bottom w:w="0" w:type="dxa"/>
            <w:right w:w="108" w:type="dxa"/>
          </w:tblCellMar>
        </w:tblPrEx>
        <w:trPr>
          <w:trHeight w:val="4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pacing w:val="0"/>
                <w:kern w:val="0"/>
                <w:sz w:val="24"/>
                <w:szCs w:val="24"/>
                <w:highlight w:val="none"/>
                <w:lang w:val="en-US" w:eastAsia="zh-CN" w:bidi="ar"/>
              </w:rPr>
              <w:t>闪得能源荥阳少林客车超充站项目预装式箱式变电站</w:t>
            </w:r>
          </w:p>
        </w:tc>
      </w:tr>
      <w:tr w14:paraId="3F3C440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bidi="ar"/>
              </w:rPr>
              <w:t>采购</w:t>
            </w:r>
            <w:r>
              <w:rPr>
                <w:rFonts w:hint="eastAsia" w:ascii="仿宋_GB2312" w:hAnsi="仿宋_GB2312" w:eastAsia="仿宋_GB2312" w:cs="仿宋_GB2312"/>
                <w:color w:val="000000"/>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6B53028">
            <w:pPr>
              <w:widowControl/>
              <w:jc w:val="left"/>
              <w:textAlignment w:val="center"/>
              <w:rPr>
                <w:rFonts w:hint="default" w:ascii="仿宋_GB2312" w:hAnsi="仿宋_GB2312" w:eastAsia="仿宋_GB2312" w:cs="仿宋_GB2312"/>
                <w:color w:val="000000"/>
                <w:spacing w:val="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项目需2台800KVA箱变（干式变压器），箱变具体配置详见设备一次图（具体细节需符合当地供电局要求），箱变设备内部元器件及整体合格证及出厂试验报告等技术文件交付完整，提供完善质量保证及售后服务，设备需送货到场，需配合设备验收送电工作直至项目高压全部送电完成，（供方保证所供箱式变电站整套设备完全满足国家、电力行业及河南省供电企业现行技术规范、入网要求及验收标准，设备须经当地供电部门审核认可，并顺利完成高压送电及竣工验收。若因设备本身质量、设计、配置、资料等供方原因导致无法送电、验收不合格或延期送电，一切责任及损失由供方承担。）（</w:t>
            </w:r>
            <w:r>
              <w:rPr>
                <w:rFonts w:hint="eastAsia" w:ascii="仿宋_GB2312" w:hAnsi="仿宋_GB2312" w:eastAsia="仿宋_GB2312" w:cs="仿宋_GB2312"/>
                <w:b/>
                <w:bCs/>
                <w:color w:val="000000"/>
                <w:kern w:val="0"/>
                <w:sz w:val="24"/>
                <w:szCs w:val="24"/>
                <w:lang w:val="en-US" w:eastAsia="zh-CN" w:bidi="ar"/>
              </w:rPr>
              <w:t>此为部分主要内容，详见询价公告二、项目概况3.采购内容</w:t>
            </w:r>
            <w:r>
              <w:rPr>
                <w:rFonts w:hint="eastAsia" w:ascii="仿宋_GB2312" w:hAnsi="仿宋_GB2312" w:eastAsia="仿宋_GB2312" w:cs="仿宋_GB2312"/>
                <w:color w:val="000000"/>
                <w:kern w:val="0"/>
                <w:sz w:val="24"/>
                <w:szCs w:val="24"/>
                <w:lang w:val="en-US" w:eastAsia="zh-CN" w:bidi="ar"/>
              </w:rPr>
              <w:t>）</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default"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kern w:val="0"/>
                <w:sz w:val="24"/>
                <w:szCs w:val="24"/>
                <w:highlight w:val="none"/>
                <w:lang w:val="en-US" w:eastAsia="zh-CN" w:bidi="ar"/>
              </w:rPr>
              <w:t>河南闪得能源科技有限公司</w:t>
            </w:r>
          </w:p>
        </w:tc>
      </w:tr>
      <w:tr w14:paraId="0FC9CF7C">
        <w:tblPrEx>
          <w:tblCellMar>
            <w:top w:w="0" w:type="dxa"/>
            <w:left w:w="108" w:type="dxa"/>
            <w:bottom w:w="0" w:type="dxa"/>
            <w:right w:w="108" w:type="dxa"/>
          </w:tblCellMar>
        </w:tblPrEx>
        <w:trPr>
          <w:trHeight w:val="114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val="en-US" w:eastAsia="zh-CN" w:bidi="ar"/>
              </w:rPr>
              <w:t>(含税）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A6CC9DB">
            <w:pPr>
              <w:widowControl/>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u w:val="single"/>
                <w:lang w:val="en-US" w:eastAsia="zh-CN" w:bidi="ar"/>
              </w:rPr>
              <w:t>373216</w:t>
            </w:r>
            <w:r>
              <w:rPr>
                <w:rFonts w:hint="eastAsia" w:ascii="仿宋_GB2312" w:hAnsi="仿宋_GB2312" w:eastAsia="仿宋_GB2312" w:cs="仿宋_GB2312"/>
                <w:color w:val="000000"/>
                <w:kern w:val="0"/>
                <w:sz w:val="24"/>
                <w:szCs w:val="24"/>
                <w:highlight w:val="none"/>
                <w:lang w:val="en-US" w:eastAsia="zh-CN" w:bidi="ar"/>
              </w:rPr>
              <w:t>元（含税）；</w:t>
            </w:r>
          </w:p>
          <w:p w14:paraId="7D287AA2">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r>
              <w:rPr>
                <w:rFonts w:hint="eastAsia" w:ascii="仿宋_GB2312" w:hAnsi="仿宋_GB2312" w:eastAsia="仿宋_GB2312" w:cs="仿宋_GB2312"/>
                <w:b/>
                <w:bCs/>
                <w:color w:val="000000"/>
                <w:kern w:val="0"/>
                <w:sz w:val="24"/>
                <w:szCs w:val="24"/>
                <w:highlight w:val="none"/>
                <w:lang w:eastAsia="zh-CN" w:bidi="ar"/>
              </w:rPr>
              <w:t>。</w:t>
            </w:r>
          </w:p>
        </w:tc>
      </w:tr>
      <w:tr w14:paraId="0A94B95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497FE7C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3B57E8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7B446FA1">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bCs/>
                <w:color w:val="000000"/>
                <w:kern w:val="0"/>
                <w:sz w:val="24"/>
                <w:szCs w:val="24"/>
                <w:highlight w:val="none"/>
                <w:lang w:eastAsia="zh-CN" w:bidi="ar"/>
              </w:rPr>
              <w:t>（</w:t>
            </w: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p>
        </w:tc>
      </w:tr>
      <w:tr w14:paraId="6D9A69E8">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61B5B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B12F54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7386D564">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不含税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A20F6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1A4A130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single"/>
                <w:lang w:val="en-US" w:eastAsia="zh-CN" w:bidi="ar"/>
              </w:rPr>
              <w:t>箱变设备需开具13%的设备类增值税专用发票</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center"/>
              <w:rPr>
                <w:rFonts w:hint="default" w:ascii="仿宋_GB2312" w:hAnsi="仿宋_GB2312" w:eastAsia="仿宋_GB2312" w:cs="仿宋_GB2312"/>
                <w:b w:val="0"/>
                <w:bCs w:val="0"/>
                <w:color w:val="000000"/>
                <w:sz w:val="24"/>
                <w:szCs w:val="24"/>
                <w:u w:val="single"/>
                <w:lang w:val="en-US" w:eastAsia="zh-CN" w:bidi="ar"/>
              </w:rPr>
            </w:pPr>
            <w:r>
              <w:rPr>
                <w:rFonts w:hint="eastAsia" w:ascii="仿宋_GB2312" w:hAnsi="仿宋_GB2312" w:eastAsia="仿宋_GB2312" w:cs="仿宋_GB2312"/>
                <w:b w:val="0"/>
                <w:bCs w:val="0"/>
                <w:color w:val="000000"/>
                <w:sz w:val="24"/>
                <w:szCs w:val="24"/>
                <w:u w:val="none"/>
                <w:lang w:val="en-US" w:eastAsia="zh-CN" w:bidi="ar"/>
              </w:rPr>
              <w:t>响应询价公告要求的付款方式。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响应</w:t>
            </w:r>
            <w:r>
              <w:rPr>
                <w:rFonts w:hint="eastAsia" w:ascii="仿宋_GB2312" w:hAnsi="仿宋_GB2312" w:eastAsia="仿宋_GB2312" w:cs="仿宋_GB2312"/>
                <w:color w:val="000000"/>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交货周期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2F802F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响应询价公告要求的交货周期。</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联系人及联系方式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姓名：</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手机号码：</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869A154">
            <w:pPr>
              <w:numPr>
                <w:ilvl w:val="0"/>
                <w:numId w:val="0"/>
              </w:num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highlight w:val="none"/>
                <w:lang w:val="en-US" w:eastAsia="zh-CN"/>
              </w:rPr>
              <w:t>响应资料递交要求：</w:t>
            </w:r>
          </w:p>
          <w:p w14:paraId="2DB9E5AE">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材料提供原件一份，密封后现场递交（或邮寄）至：</w:t>
            </w:r>
            <w:r>
              <w:rPr>
                <w:rFonts w:hint="eastAsia" w:ascii="仿宋_GB2312" w:hAnsi="仿宋_GB2312" w:eastAsia="仿宋_GB2312" w:cs="仿宋_GB2312"/>
                <w:sz w:val="24"/>
                <w:szCs w:val="24"/>
              </w:rPr>
              <w:t>郑州市航空港区黄海路与梅河路交叉口西250米1号南楼11楼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采用邮寄的，其包装袋上须粘贴带有“</w:t>
            </w:r>
            <w:r>
              <w:rPr>
                <w:rFonts w:hint="eastAsia" w:ascii="仿宋_GB2312" w:hAnsi="仿宋_GB2312" w:eastAsia="仿宋_GB2312" w:cs="仿宋_GB2312"/>
                <w:b/>
                <w:bCs/>
                <w:sz w:val="24"/>
                <w:szCs w:val="24"/>
                <w:u w:val="single"/>
                <w:lang w:eastAsia="zh-CN"/>
              </w:rPr>
              <w:t>闪得能源荥阳少林客车超充站项目预装式箱式变电站</w:t>
            </w:r>
            <w:r>
              <w:rPr>
                <w:rFonts w:hint="eastAsia" w:ascii="仿宋_GB2312" w:hAnsi="仿宋_GB2312" w:eastAsia="仿宋_GB2312" w:cs="仿宋_GB2312"/>
                <w:b/>
                <w:bCs/>
                <w:sz w:val="24"/>
                <w:szCs w:val="24"/>
                <w:lang w:eastAsia="zh-CN"/>
              </w:rPr>
              <w:t>”字样的粘贴单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highlight w:val="none"/>
                <w:lang w:val="en-US" w:eastAsia="zh-CN"/>
              </w:rPr>
              <w:t>；</w:t>
            </w:r>
          </w:p>
          <w:p w14:paraId="13F2483A">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湛老师</w:t>
            </w:r>
          </w:p>
          <w:p w14:paraId="57DC0D49">
            <w:pPr>
              <w:spacing w:line="44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13503815115</w:t>
            </w:r>
          </w:p>
          <w:p w14:paraId="5C97BB65">
            <w:pPr>
              <w:spacing w:line="44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递交截止时间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b/>
                <w:bCs/>
                <w:color w:val="000000"/>
                <w:kern w:val="0"/>
                <w:sz w:val="24"/>
                <w:szCs w:val="24"/>
                <w:highlight w:val="none"/>
                <w:lang w:val="en-US" w:eastAsia="zh-CN" w:bidi="ar"/>
              </w:rPr>
              <w:t>2026年5月7日</w:t>
            </w:r>
            <w:r>
              <w:rPr>
                <w:rFonts w:hint="eastAsia" w:ascii="仿宋_GB2312" w:hAnsi="仿宋_GB2312" w:eastAsia="仿宋_GB2312" w:cs="仿宋_GB2312"/>
                <w:b/>
                <w:bCs/>
                <w:color w:val="000000"/>
                <w:kern w:val="0"/>
                <w:sz w:val="24"/>
                <w:szCs w:val="24"/>
                <w:lang w:val="en-US" w:eastAsia="zh-CN" w:bidi="ar"/>
              </w:rPr>
              <w:t>14:00</w:t>
            </w:r>
            <w:r>
              <w:rPr>
                <w:rFonts w:hint="eastAsia" w:ascii="仿宋_GB2312" w:hAnsi="仿宋_GB2312" w:eastAsia="仿宋_GB2312" w:cs="仿宋_GB2312"/>
                <w:b/>
                <w:bCs/>
                <w:sz w:val="24"/>
                <w:szCs w:val="24"/>
                <w:highlight w:val="none"/>
                <w:lang w:val="en-US" w:eastAsia="zh-CN"/>
              </w:rPr>
              <w:t>点之前（以收到文件时间为准）</w:t>
            </w:r>
            <w:r>
              <w:rPr>
                <w:rFonts w:hint="eastAsia" w:ascii="仿宋_GB2312" w:hAnsi="仿宋_GB2312" w:eastAsia="仿宋_GB2312" w:cs="仿宋_GB2312"/>
                <w:b/>
                <w:bCs/>
                <w:sz w:val="24"/>
                <w:szCs w:val="24"/>
                <w:highlight w:val="none"/>
                <w:lang w:eastAsia="zh-CN"/>
              </w:rPr>
              <w:t>；</w:t>
            </w:r>
          </w:p>
          <w:p w14:paraId="0D1718F3">
            <w:pPr>
              <w:spacing w:line="4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w:t>
            </w:r>
            <w:r>
              <w:rPr>
                <w:rFonts w:hint="eastAsia" w:ascii="仿宋_GB2312" w:hAnsi="仿宋_GB2312" w:eastAsia="仿宋_GB2312" w:cs="仿宋_GB2312"/>
                <w:sz w:val="24"/>
                <w:szCs w:val="24"/>
                <w:highlight w:val="none"/>
                <w:lang w:val="en-US" w:eastAsia="zh-CN"/>
              </w:rPr>
              <w:t>密封</w:t>
            </w:r>
            <w:r>
              <w:rPr>
                <w:rFonts w:hint="eastAsia" w:ascii="仿宋_GB2312" w:hAnsi="仿宋_GB2312" w:eastAsia="仿宋_GB2312" w:cs="仿宋_GB2312"/>
                <w:sz w:val="24"/>
                <w:szCs w:val="24"/>
                <w:highlight w:val="none"/>
              </w:rPr>
              <w:t>的文件不予接收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逾期递交的文件不予接收。</w:t>
            </w:r>
          </w:p>
        </w:tc>
      </w:tr>
      <w:tr w14:paraId="2D722C49">
        <w:tblPrEx>
          <w:tblCellMar>
            <w:top w:w="0" w:type="dxa"/>
            <w:left w:w="108" w:type="dxa"/>
            <w:bottom w:w="0" w:type="dxa"/>
            <w:right w:w="108" w:type="dxa"/>
          </w:tblCellMar>
        </w:tblPrEx>
        <w:trPr>
          <w:trHeight w:val="477"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仿宋_GB2312" w:hAnsi="仿宋_GB2312" w:eastAsia="仿宋_GB2312" w:cs="仿宋_GB2312"/>
                <w:color w:val="000000"/>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2026年  月  日</w:t>
            </w:r>
          </w:p>
        </w:tc>
      </w:tr>
    </w:tbl>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报价应附材料：</w:t>
      </w:r>
    </w:p>
    <w:p w14:paraId="71813F0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1、询价函；</w:t>
      </w:r>
    </w:p>
    <w:p w14:paraId="19CB00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2、产品报价表后附分项明细清</w:t>
      </w:r>
      <w:r>
        <w:rPr>
          <w:rFonts w:hint="eastAsia" w:ascii="仿宋_GB2312" w:hAnsi="仿宋_GB2312" w:eastAsia="仿宋_GB2312" w:cs="仿宋_GB2312"/>
          <w:color w:val="000000"/>
          <w:kern w:val="0"/>
          <w:sz w:val="24"/>
          <w:szCs w:val="24"/>
          <w:highlight w:val="none"/>
          <w:lang w:val="en-US" w:eastAsia="zh-CN" w:bidi="ar"/>
        </w:rPr>
        <w:t>单（格式自拟，必须实质响应设计图纸和SOR技术要求，若使用推荐名录外的产品，需提供国网电网公司2020-2026年的招标采购资格审查合格的通知书或采购合同或其他佐证资料）；</w:t>
      </w:r>
    </w:p>
    <w:p w14:paraId="39CF3A9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3、营业执照；</w:t>
      </w:r>
    </w:p>
    <w:p w14:paraId="6784221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4、开户许可证/基本账户信息；</w:t>
      </w:r>
    </w:p>
    <w:p w14:paraId="5D1AF35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5、法定代表人身份证复印件、授权委托书（如有）、授权委托人身份证复印件（如有）；</w:t>
      </w:r>
    </w:p>
    <w:p w14:paraId="15C4F66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6、生产许可与准入资质需提供证明资料（详见五、资供应商资格要求2.（2））；</w:t>
      </w:r>
    </w:p>
    <w:p w14:paraId="00FCB3B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7、生产、试验能力需提供资料（详见五、资供应商资格要求2.（3））；</w:t>
      </w:r>
    </w:p>
    <w:p w14:paraId="6B605FC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8、管理体系认证需提供资料（详见五、资供应商资格要求2.（4））；</w:t>
      </w:r>
    </w:p>
    <w:p w14:paraId="6C93B2B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9、类似项目业绩复印件(详见五、资供应商资格要求3.业绩要求，须显示资料:a合同、b发票)；</w:t>
      </w:r>
    </w:p>
    <w:p w14:paraId="1D345F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以上资料各一份加盖公章；报价供应商对所提供的资料真实性和完整性负责并对此承担责任。</w:t>
      </w:r>
    </w:p>
    <w:p w14:paraId="319347E6"/>
    <w:p w14:paraId="58F37EBC"/>
    <w:p w14:paraId="69836926">
      <w:pPr>
        <w:rPr>
          <w:rFonts w:hint="default" w:ascii="黑体" w:hAnsi="黑体" w:eastAsia="黑体" w:cs="黑体"/>
          <w:color w:val="000000"/>
          <w:kern w:val="0"/>
          <w:sz w:val="32"/>
          <w:szCs w:val="32"/>
          <w:lang w:val="en-US" w:eastAsia="zh-CN" w:bidi="ar"/>
        </w:rPr>
      </w:pPr>
    </w:p>
    <w:p w14:paraId="0F812B17">
      <w:pPr>
        <w:rPr>
          <w:rFonts w:hint="default" w:ascii="黑体" w:hAnsi="黑体" w:eastAsia="黑体" w:cs="黑体"/>
          <w:color w:val="000000"/>
          <w:kern w:val="0"/>
          <w:sz w:val="32"/>
          <w:szCs w:val="32"/>
          <w:lang w:val="en-US" w:eastAsia="zh-CN" w:bidi="ar"/>
        </w:rPr>
      </w:pPr>
    </w:p>
    <w:p w14:paraId="43F6B0A6">
      <w:pPr>
        <w:rPr>
          <w:rFonts w:hint="default" w:ascii="黑体" w:hAnsi="黑体" w:eastAsia="黑体" w:cs="黑体"/>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322D"/>
    <w:rsid w:val="0066795B"/>
    <w:rsid w:val="0068396C"/>
    <w:rsid w:val="01550BE0"/>
    <w:rsid w:val="0160084E"/>
    <w:rsid w:val="018861FE"/>
    <w:rsid w:val="01980114"/>
    <w:rsid w:val="02AF4D83"/>
    <w:rsid w:val="02F32FFC"/>
    <w:rsid w:val="036164FF"/>
    <w:rsid w:val="0384760A"/>
    <w:rsid w:val="03C95381"/>
    <w:rsid w:val="0455536E"/>
    <w:rsid w:val="047E1633"/>
    <w:rsid w:val="054B586B"/>
    <w:rsid w:val="05D47FFC"/>
    <w:rsid w:val="06403159"/>
    <w:rsid w:val="064A387B"/>
    <w:rsid w:val="06CC6CF6"/>
    <w:rsid w:val="07AF5FD0"/>
    <w:rsid w:val="07ED2710"/>
    <w:rsid w:val="081539CF"/>
    <w:rsid w:val="082461A1"/>
    <w:rsid w:val="083153D2"/>
    <w:rsid w:val="088E7A4F"/>
    <w:rsid w:val="08F97449"/>
    <w:rsid w:val="096E1F95"/>
    <w:rsid w:val="09FD175B"/>
    <w:rsid w:val="0BCD1C21"/>
    <w:rsid w:val="0D113CB9"/>
    <w:rsid w:val="0DAB30D3"/>
    <w:rsid w:val="0E1409F6"/>
    <w:rsid w:val="0E21660F"/>
    <w:rsid w:val="0E875FE0"/>
    <w:rsid w:val="0ED34A3A"/>
    <w:rsid w:val="0F8C7069"/>
    <w:rsid w:val="10B1077E"/>
    <w:rsid w:val="12E4695E"/>
    <w:rsid w:val="12EE053A"/>
    <w:rsid w:val="137F578F"/>
    <w:rsid w:val="1474596D"/>
    <w:rsid w:val="155F0A73"/>
    <w:rsid w:val="15BA6327"/>
    <w:rsid w:val="17D22792"/>
    <w:rsid w:val="18076060"/>
    <w:rsid w:val="182D2313"/>
    <w:rsid w:val="190B4AAB"/>
    <w:rsid w:val="19392391"/>
    <w:rsid w:val="19C309AE"/>
    <w:rsid w:val="1A3022CF"/>
    <w:rsid w:val="1A3F62CD"/>
    <w:rsid w:val="1B57291F"/>
    <w:rsid w:val="1B922FE8"/>
    <w:rsid w:val="1BDA6A19"/>
    <w:rsid w:val="1BF426A8"/>
    <w:rsid w:val="1CAD6B0C"/>
    <w:rsid w:val="1DA90758"/>
    <w:rsid w:val="1EF07D0A"/>
    <w:rsid w:val="1F39058C"/>
    <w:rsid w:val="1FDC6E9A"/>
    <w:rsid w:val="20101F02"/>
    <w:rsid w:val="20C65944"/>
    <w:rsid w:val="20E579E1"/>
    <w:rsid w:val="21334B76"/>
    <w:rsid w:val="21396443"/>
    <w:rsid w:val="215D400B"/>
    <w:rsid w:val="217F674F"/>
    <w:rsid w:val="222C421C"/>
    <w:rsid w:val="22E70030"/>
    <w:rsid w:val="23181B28"/>
    <w:rsid w:val="24507029"/>
    <w:rsid w:val="2551032A"/>
    <w:rsid w:val="25706A02"/>
    <w:rsid w:val="261750D0"/>
    <w:rsid w:val="263742F2"/>
    <w:rsid w:val="269D11A0"/>
    <w:rsid w:val="27046688"/>
    <w:rsid w:val="27365509"/>
    <w:rsid w:val="278F2052"/>
    <w:rsid w:val="29242873"/>
    <w:rsid w:val="297D524A"/>
    <w:rsid w:val="29DB03AA"/>
    <w:rsid w:val="2A1654F5"/>
    <w:rsid w:val="2A5F27C3"/>
    <w:rsid w:val="2B962448"/>
    <w:rsid w:val="2C9D30E8"/>
    <w:rsid w:val="2D9177C5"/>
    <w:rsid w:val="2E1E7211"/>
    <w:rsid w:val="2F852321"/>
    <w:rsid w:val="303D3985"/>
    <w:rsid w:val="31C12D5E"/>
    <w:rsid w:val="32131093"/>
    <w:rsid w:val="32335C26"/>
    <w:rsid w:val="327E7C00"/>
    <w:rsid w:val="32AC3044"/>
    <w:rsid w:val="33673F3A"/>
    <w:rsid w:val="33922361"/>
    <w:rsid w:val="35321C38"/>
    <w:rsid w:val="356926A6"/>
    <w:rsid w:val="35A74912"/>
    <w:rsid w:val="366E242B"/>
    <w:rsid w:val="371B791F"/>
    <w:rsid w:val="380134EA"/>
    <w:rsid w:val="38693E25"/>
    <w:rsid w:val="390667B0"/>
    <w:rsid w:val="390E5EBF"/>
    <w:rsid w:val="39B96D1A"/>
    <w:rsid w:val="39EA7231"/>
    <w:rsid w:val="3A3944E0"/>
    <w:rsid w:val="3A492C5F"/>
    <w:rsid w:val="3AA661B2"/>
    <w:rsid w:val="3AF15A98"/>
    <w:rsid w:val="3B073DC2"/>
    <w:rsid w:val="3BB55062"/>
    <w:rsid w:val="3CB53874"/>
    <w:rsid w:val="3CB94393"/>
    <w:rsid w:val="3D274683"/>
    <w:rsid w:val="3D5D4702"/>
    <w:rsid w:val="3D6C7658"/>
    <w:rsid w:val="3DF8713D"/>
    <w:rsid w:val="3E597CFE"/>
    <w:rsid w:val="3E5A4BB6"/>
    <w:rsid w:val="3EAC433E"/>
    <w:rsid w:val="3EF77BA8"/>
    <w:rsid w:val="3F255E63"/>
    <w:rsid w:val="3F874C1D"/>
    <w:rsid w:val="3F886B27"/>
    <w:rsid w:val="400C0BB3"/>
    <w:rsid w:val="403311B0"/>
    <w:rsid w:val="407D5422"/>
    <w:rsid w:val="408E5002"/>
    <w:rsid w:val="40C1068E"/>
    <w:rsid w:val="41B37F34"/>
    <w:rsid w:val="421C24B8"/>
    <w:rsid w:val="42905431"/>
    <w:rsid w:val="42C121F4"/>
    <w:rsid w:val="43152353"/>
    <w:rsid w:val="431E47B6"/>
    <w:rsid w:val="432B1FB3"/>
    <w:rsid w:val="43444214"/>
    <w:rsid w:val="43A552B4"/>
    <w:rsid w:val="441A605F"/>
    <w:rsid w:val="449821FE"/>
    <w:rsid w:val="44B00906"/>
    <w:rsid w:val="45771A12"/>
    <w:rsid w:val="463D4287"/>
    <w:rsid w:val="469E490B"/>
    <w:rsid w:val="46EF7152"/>
    <w:rsid w:val="470B6133"/>
    <w:rsid w:val="485869BD"/>
    <w:rsid w:val="4954786B"/>
    <w:rsid w:val="49E54C46"/>
    <w:rsid w:val="4AD3780D"/>
    <w:rsid w:val="4AE4031D"/>
    <w:rsid w:val="4B675541"/>
    <w:rsid w:val="4B766704"/>
    <w:rsid w:val="4CBB5F06"/>
    <w:rsid w:val="4D0F3166"/>
    <w:rsid w:val="4D333749"/>
    <w:rsid w:val="4D51485A"/>
    <w:rsid w:val="4DB413A7"/>
    <w:rsid w:val="4E1D3A41"/>
    <w:rsid w:val="4E837CBE"/>
    <w:rsid w:val="4E845C16"/>
    <w:rsid w:val="50A849F3"/>
    <w:rsid w:val="50AC016C"/>
    <w:rsid w:val="50B93ABC"/>
    <w:rsid w:val="51596E28"/>
    <w:rsid w:val="51FA49B0"/>
    <w:rsid w:val="52DA3410"/>
    <w:rsid w:val="536746F1"/>
    <w:rsid w:val="53F56997"/>
    <w:rsid w:val="54D26A36"/>
    <w:rsid w:val="54ED251F"/>
    <w:rsid w:val="550C557A"/>
    <w:rsid w:val="55986DE4"/>
    <w:rsid w:val="56101070"/>
    <w:rsid w:val="573B036F"/>
    <w:rsid w:val="57D4431F"/>
    <w:rsid w:val="57F46D58"/>
    <w:rsid w:val="58B336C6"/>
    <w:rsid w:val="595934AD"/>
    <w:rsid w:val="595A24EC"/>
    <w:rsid w:val="598D0473"/>
    <w:rsid w:val="59907957"/>
    <w:rsid w:val="5A10767E"/>
    <w:rsid w:val="5AF718BE"/>
    <w:rsid w:val="5BAC35E9"/>
    <w:rsid w:val="5BC8034F"/>
    <w:rsid w:val="5C437F40"/>
    <w:rsid w:val="5D290C98"/>
    <w:rsid w:val="5D6F2F67"/>
    <w:rsid w:val="5D7774B7"/>
    <w:rsid w:val="5D8D665D"/>
    <w:rsid w:val="5DA73EBD"/>
    <w:rsid w:val="5DB921C7"/>
    <w:rsid w:val="5DF36A42"/>
    <w:rsid w:val="5E3A4C33"/>
    <w:rsid w:val="5EB903EF"/>
    <w:rsid w:val="5FB37412"/>
    <w:rsid w:val="5FCD3B2E"/>
    <w:rsid w:val="60B1489D"/>
    <w:rsid w:val="610E738C"/>
    <w:rsid w:val="61477910"/>
    <w:rsid w:val="61565DA5"/>
    <w:rsid w:val="61AD1E69"/>
    <w:rsid w:val="6210207B"/>
    <w:rsid w:val="6284510F"/>
    <w:rsid w:val="62953243"/>
    <w:rsid w:val="62AD51AB"/>
    <w:rsid w:val="62BB7F47"/>
    <w:rsid w:val="62E573E1"/>
    <w:rsid w:val="641F57D1"/>
    <w:rsid w:val="6440313E"/>
    <w:rsid w:val="64EC54D9"/>
    <w:rsid w:val="65003B89"/>
    <w:rsid w:val="65075D34"/>
    <w:rsid w:val="6523157F"/>
    <w:rsid w:val="66D77D4C"/>
    <w:rsid w:val="66DC2963"/>
    <w:rsid w:val="67246C2F"/>
    <w:rsid w:val="67752428"/>
    <w:rsid w:val="682A6C5A"/>
    <w:rsid w:val="684E77D6"/>
    <w:rsid w:val="69296E29"/>
    <w:rsid w:val="6A8501ED"/>
    <w:rsid w:val="6AB47B34"/>
    <w:rsid w:val="6AC82B3C"/>
    <w:rsid w:val="6B251855"/>
    <w:rsid w:val="6B5042B7"/>
    <w:rsid w:val="6C0E5BFA"/>
    <w:rsid w:val="6D4953D1"/>
    <w:rsid w:val="6D91263F"/>
    <w:rsid w:val="6DAA54AF"/>
    <w:rsid w:val="6DC31050"/>
    <w:rsid w:val="6F532E8A"/>
    <w:rsid w:val="70FC2E9F"/>
    <w:rsid w:val="71692914"/>
    <w:rsid w:val="71C30FA6"/>
    <w:rsid w:val="74212243"/>
    <w:rsid w:val="742B38CB"/>
    <w:rsid w:val="74647E95"/>
    <w:rsid w:val="74DA71BD"/>
    <w:rsid w:val="766D50C9"/>
    <w:rsid w:val="76D3790D"/>
    <w:rsid w:val="770F2826"/>
    <w:rsid w:val="77DF044B"/>
    <w:rsid w:val="77E14960"/>
    <w:rsid w:val="79181977"/>
    <w:rsid w:val="79927E6B"/>
    <w:rsid w:val="79B3567F"/>
    <w:rsid w:val="79B85B4F"/>
    <w:rsid w:val="79E85CDC"/>
    <w:rsid w:val="7AEB754E"/>
    <w:rsid w:val="7BEB4301"/>
    <w:rsid w:val="7C586D10"/>
    <w:rsid w:val="7C8F6C7C"/>
    <w:rsid w:val="7CB13F7B"/>
    <w:rsid w:val="7CF927F9"/>
    <w:rsid w:val="7EED224E"/>
    <w:rsid w:val="7F3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3577</Words>
  <Characters>3845</Characters>
  <Lines>0</Lines>
  <Paragraphs>0</Paragraphs>
  <TotalTime>0</TotalTime>
  <ScaleCrop>false</ScaleCrop>
  <LinksUpToDate>false</LinksUpToDate>
  <CharactersWithSpaces>4050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2025-11-17T06:01:00Z</dcterms:created>
  <dc:creator>86199</dc:creator>
  <cp:lastModifiedBy>彩虹糖</cp:lastModifiedBy>
  <dcterms:modified xsi:type="dcterms:W3CDTF">2026-04-28T07:07:36Z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eyJoZGlkIjoiYzFjMTYyNzY1MWIxZjFjOWMxYTc0NTdkYWJhYTZiYmIiLCJ1c2VySWQiOiI0NzgyODYyNzMifQ==</vt:lpwstr>
  </property>
  <property fmtid="{D5CDD505-2E9C-101B-9397-08002B2CF9AE}" pid="4" name="ICV">
    <vt:lpwstr>6ABBA60CB7CE474E8CD449C6EBABAE4B_13</vt:lpwstr>
  </property>
</Properties>
</file>