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1EE05">
      <w:pPr>
        <w:spacing w:before="163" w:line="228" w:lineRule="auto"/>
        <w:ind w:left="480"/>
        <w:rPr>
          <w:rFonts w:ascii="黑体" w:hAnsi="黑体" w:eastAsia="黑体" w:cs="黑体"/>
          <w:sz w:val="31"/>
          <w:szCs w:val="31"/>
        </w:rPr>
      </w:pPr>
      <w:r>
        <w:rPr>
          <w:rFonts w:ascii="黑体" w:hAnsi="黑体" w:eastAsia="黑体" w:cs="黑体"/>
          <w:spacing w:val="-4"/>
          <w:sz w:val="31"/>
          <w:szCs w:val="31"/>
        </w:rPr>
        <w:t>附件</w:t>
      </w:r>
      <w:r>
        <w:rPr>
          <w:rFonts w:hint="eastAsia" w:ascii="黑体" w:hAnsi="黑体" w:eastAsia="黑体" w:cs="黑体"/>
          <w:spacing w:val="-4"/>
          <w:sz w:val="31"/>
          <w:szCs w:val="31"/>
          <w:lang w:val="en-US" w:eastAsia="zh-CN"/>
        </w:rPr>
        <w:t>1</w:t>
      </w:r>
      <w:r>
        <w:rPr>
          <w:rFonts w:ascii="黑体" w:hAnsi="黑体" w:eastAsia="黑体" w:cs="黑体"/>
          <w:spacing w:val="-4"/>
          <w:sz w:val="31"/>
          <w:szCs w:val="31"/>
        </w:rPr>
        <w:t>：</w:t>
      </w:r>
    </w:p>
    <w:p w14:paraId="4A01C0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方正小标宋简体" w:hAnsi="方正小标宋简体" w:eastAsia="方正小标宋简体" w:cs="方正小标宋简体"/>
          <w:spacing w:val="9"/>
          <w:sz w:val="36"/>
          <w:szCs w:val="36"/>
        </w:rPr>
      </w:pPr>
      <w:r>
        <w:rPr>
          <w:rFonts w:hint="eastAsia" w:ascii="方正小标宋简体" w:hAnsi="方正小标宋简体" w:eastAsia="方正小标宋简体" w:cs="方正小标宋简体"/>
          <w:spacing w:val="9"/>
          <w:sz w:val="36"/>
          <w:szCs w:val="36"/>
          <w:lang w:val="en-US" w:eastAsia="zh-CN"/>
        </w:rPr>
        <w:t>关于海马新能源汽车数智化工厂技术改造项目选聘施工图纸审查单位</w:t>
      </w:r>
      <w:r>
        <w:rPr>
          <w:rFonts w:hint="eastAsia" w:ascii="方正小标宋简体" w:hAnsi="方正小标宋简体" w:eastAsia="方正小标宋简体" w:cs="方正小标宋简体"/>
          <w:spacing w:val="9"/>
          <w:sz w:val="36"/>
          <w:szCs w:val="36"/>
        </w:rPr>
        <w:t>询价函</w:t>
      </w:r>
    </w:p>
    <w:tbl>
      <w:tblPr>
        <w:tblStyle w:val="6"/>
        <w:tblW w:w="920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2509"/>
        <w:gridCol w:w="6026"/>
      </w:tblGrid>
      <w:tr w14:paraId="7171C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jc w:val="center"/>
        </w:trPr>
        <w:tc>
          <w:tcPr>
            <w:tcW w:w="666" w:type="dxa"/>
            <w:vAlign w:val="center"/>
          </w:tcPr>
          <w:p w14:paraId="0FA31D42">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509" w:type="dxa"/>
            <w:vAlign w:val="center"/>
          </w:tcPr>
          <w:p w14:paraId="63B5C5CF">
            <w:pPr>
              <w:pStyle w:val="7"/>
              <w:spacing w:before="91"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项目名称</w:t>
            </w:r>
          </w:p>
        </w:tc>
        <w:tc>
          <w:tcPr>
            <w:tcW w:w="6026" w:type="dxa"/>
            <w:vAlign w:val="center"/>
          </w:tcPr>
          <w:p w14:paraId="1D07A5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9"/>
                <w:sz w:val="28"/>
                <w:szCs w:val="28"/>
                <w:lang w:val="en-US" w:eastAsia="zh-CN"/>
              </w:rPr>
              <w:t>海马新能源汽车数智化工厂技术改造项目选聘施工图纸审查单位</w:t>
            </w:r>
          </w:p>
        </w:tc>
      </w:tr>
      <w:tr w14:paraId="3072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54A40A8D">
            <w:pPr>
              <w:pStyle w:val="7"/>
              <w:spacing w:before="210"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509" w:type="dxa"/>
            <w:vAlign w:val="center"/>
          </w:tcPr>
          <w:p w14:paraId="0BFAB9B6">
            <w:pPr>
              <w:pStyle w:val="7"/>
              <w:spacing w:before="174" w:line="216"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采购内容</w:t>
            </w:r>
          </w:p>
        </w:tc>
        <w:tc>
          <w:tcPr>
            <w:tcW w:w="6026" w:type="dxa"/>
            <w:vAlign w:val="center"/>
          </w:tcPr>
          <w:p w14:paraId="20AE1AA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2.1采购范围</w:t>
            </w:r>
          </w:p>
          <w:p w14:paraId="2C1427C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依据（《房屋建筑和市政基础设施工程施工图设计文件审查管理办法》（住建部令第46号），《机械工业工程建设项目设计文件编制标准》（GB50848-2013），《郑州市工业建设项目施工图联合审查实施细则》）规范承担项目施工图审查工作，对施工图纸的安全性、合规性、技术性、完整性等进行审查，并出具施工图审查合格意见书。施工图详见附件。</w:t>
            </w:r>
          </w:p>
          <w:p w14:paraId="308C111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审图范围如下：</w:t>
            </w:r>
          </w:p>
          <w:p w14:paraId="4844160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（1）涂总联合厂房改扩建，建筑面积24136㎡（不包含办公楼、总装大棚）</w:t>
            </w:r>
          </w:p>
          <w:p w14:paraId="151AE5D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（2）冲焊联合车间改扩建，建筑面积18926㎡</w:t>
            </w:r>
          </w:p>
          <w:p w14:paraId="4DBCFD1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（3）焊涂通廊，121㎡</w:t>
            </w:r>
          </w:p>
          <w:p w14:paraId="0078579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（4）检测车间4628㎡</w:t>
            </w:r>
          </w:p>
          <w:p w14:paraId="38CCFE2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（5）联合站房2662㎡</w:t>
            </w:r>
          </w:p>
          <w:p w14:paraId="3365C25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（6）配电所267㎡</w:t>
            </w:r>
          </w:p>
          <w:p w14:paraId="46DD8F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（7）污水处理站498㎡</w:t>
            </w:r>
          </w:p>
          <w:p w14:paraId="70D1E6F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default"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（8）高位水箱间85㎡</w:t>
            </w:r>
          </w:p>
          <w:p w14:paraId="057EC9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合计（审图建筑面积）51323㎡</w:t>
            </w:r>
          </w:p>
          <w:p w14:paraId="6E7CFE2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仿宋_GB2312" w:hAnsi="仿宋_GB2312" w:eastAsia="仿宋_GB2312" w:cs="仿宋_GB2312"/>
                <w:spacing w:val="9"/>
                <w:sz w:val="28"/>
                <w:szCs w:val="28"/>
                <w:lang w:val="en-US" w:eastAsia="zh-CN"/>
              </w:rPr>
            </w:pPr>
            <w:r>
              <w:rPr>
                <w:rFonts w:hint="eastAsia" w:ascii="仿宋_GB2312" w:hAnsi="仿宋_GB2312" w:eastAsia="仿宋_GB2312" w:cs="仿宋_GB2312"/>
                <w:spacing w:val="9"/>
                <w:sz w:val="28"/>
                <w:szCs w:val="28"/>
                <w:lang w:val="en-US" w:eastAsia="zh-CN"/>
              </w:rPr>
              <w:t>2.2交付成果</w:t>
            </w:r>
          </w:p>
          <w:p w14:paraId="2D2BC93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596" w:firstLineChars="200"/>
              <w:jc w:val="left"/>
              <w:textAlignment w:val="baseline"/>
              <w:rPr>
                <w:rFonts w:hint="default" w:ascii="仿宋_GB2312" w:hAnsi="仿宋_GB2312" w:eastAsia="仿宋_GB2312" w:cs="仿宋_GB2312"/>
                <w:spacing w:val="9"/>
                <w:sz w:val="28"/>
                <w:szCs w:val="28"/>
                <w:lang w:val="en-US" w:eastAsia="zh-CN"/>
              </w:rPr>
            </w:pPr>
            <w:bookmarkStart w:id="0" w:name="_GoBack"/>
            <w:r>
              <w:rPr>
                <w:rFonts w:hint="eastAsia" w:ascii="仿宋_GB2312" w:hAnsi="仿宋_GB2312" w:eastAsia="仿宋_GB2312" w:cs="仿宋_GB2312"/>
                <w:spacing w:val="9"/>
                <w:sz w:val="28"/>
                <w:szCs w:val="28"/>
                <w:lang w:val="en-US" w:eastAsia="zh-CN"/>
              </w:rPr>
              <w:t>施工图审查合格意见书纸质版6套，电子版1套。</w:t>
            </w:r>
            <w:bookmarkEnd w:id="0"/>
          </w:p>
        </w:tc>
      </w:tr>
      <w:tr w14:paraId="1CA72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3B91FC9B">
            <w:pPr>
              <w:pStyle w:val="7"/>
              <w:spacing w:before="212"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509" w:type="dxa"/>
            <w:vAlign w:val="center"/>
          </w:tcPr>
          <w:p w14:paraId="2E8F4CC0">
            <w:pPr>
              <w:pStyle w:val="7"/>
              <w:spacing w:before="175" w:line="21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采购人</w:t>
            </w:r>
          </w:p>
        </w:tc>
        <w:tc>
          <w:tcPr>
            <w:tcW w:w="6026" w:type="dxa"/>
            <w:vAlign w:val="center"/>
          </w:tcPr>
          <w:p w14:paraId="2041753F">
            <w:pPr>
              <w:pStyle w:val="7"/>
              <w:spacing w:before="176" w:line="214" w:lineRule="auto"/>
              <w:ind w:left="614"/>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海马新能源汽车有限公司</w:t>
            </w:r>
          </w:p>
        </w:tc>
      </w:tr>
      <w:tr w14:paraId="0CF8E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A081B47">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509" w:type="dxa"/>
            <w:vAlign w:val="center"/>
          </w:tcPr>
          <w:p w14:paraId="024B34E4">
            <w:pPr>
              <w:pStyle w:val="7"/>
              <w:spacing w:before="174" w:line="352" w:lineRule="auto"/>
              <w:ind w:right="22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最高响应限价(含</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税）</w:t>
            </w:r>
          </w:p>
        </w:tc>
        <w:tc>
          <w:tcPr>
            <w:tcW w:w="6026" w:type="dxa"/>
            <w:vAlign w:val="center"/>
          </w:tcPr>
          <w:p w14:paraId="2BAF5D80">
            <w:pPr>
              <w:pStyle w:val="7"/>
              <w:spacing w:before="91" w:line="216"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1"/>
                <w:sz w:val="28"/>
                <w:szCs w:val="28"/>
              </w:rPr>
              <w:t>人民币</w:t>
            </w:r>
            <w:r>
              <w:rPr>
                <w:rFonts w:hint="eastAsia" w:ascii="仿宋_GB2312" w:hAnsi="仿宋_GB2312" w:eastAsia="仿宋_GB2312" w:cs="仿宋_GB2312"/>
                <w:spacing w:val="5"/>
                <w:position w:val="-1"/>
                <w:sz w:val="28"/>
                <w:szCs w:val="28"/>
                <w:u w:val="single"/>
                <w:lang w:val="en-US" w:eastAsia="zh-CN"/>
              </w:rPr>
              <w:t xml:space="preserve"> 8.7 </w:t>
            </w:r>
            <w:r>
              <w:rPr>
                <w:rFonts w:hint="eastAsia" w:ascii="仿宋_GB2312" w:hAnsi="仿宋_GB2312" w:eastAsia="仿宋_GB2312" w:cs="仿宋_GB2312"/>
                <w:spacing w:val="5"/>
                <w:position w:val="-1"/>
                <w:sz w:val="28"/>
                <w:szCs w:val="28"/>
              </w:rPr>
              <w:t>万元</w:t>
            </w:r>
            <w:r>
              <w:rPr>
                <w:rFonts w:hint="eastAsia" w:ascii="仿宋_GB2312" w:hAnsi="仿宋_GB2312" w:eastAsia="仿宋_GB2312" w:cs="仿宋_GB2312"/>
                <w:spacing w:val="5"/>
                <w:position w:val="1"/>
                <w:sz w:val="28"/>
                <w:szCs w:val="28"/>
              </w:rPr>
              <w:t>（超过最高响应限价的报价按无效处理）</w:t>
            </w:r>
          </w:p>
        </w:tc>
      </w:tr>
      <w:tr w14:paraId="0BCA2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5246B9A6">
            <w:pPr>
              <w:pStyle w:val="7"/>
              <w:spacing w:before="91"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509" w:type="dxa"/>
            <w:vAlign w:val="center"/>
          </w:tcPr>
          <w:p w14:paraId="64A7D678">
            <w:pPr>
              <w:pStyle w:val="7"/>
              <w:spacing w:before="177" w:line="351" w:lineRule="auto"/>
              <w:ind w:right="719"/>
              <w:jc w:val="center"/>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响应报价</w:t>
            </w:r>
          </w:p>
          <w:p w14:paraId="0C68C7B3">
            <w:pPr>
              <w:pStyle w:val="7"/>
              <w:spacing w:before="177" w:line="351" w:lineRule="auto"/>
              <w:ind w:right="719"/>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（含税）</w:t>
            </w:r>
          </w:p>
        </w:tc>
        <w:tc>
          <w:tcPr>
            <w:tcW w:w="6026" w:type="dxa"/>
            <w:vAlign w:val="center"/>
          </w:tcPr>
          <w:p w14:paraId="303C0184">
            <w:pPr>
              <w:spacing w:line="392" w:lineRule="auto"/>
              <w:jc w:val="center"/>
              <w:rPr>
                <w:rFonts w:hint="eastAsia" w:ascii="仿宋_GB2312" w:hAnsi="仿宋_GB2312" w:eastAsia="仿宋_GB2312" w:cs="仿宋_GB2312"/>
                <w:sz w:val="28"/>
                <w:szCs w:val="28"/>
              </w:rPr>
            </w:pPr>
          </w:p>
          <w:p w14:paraId="11D34242">
            <w:pPr>
              <w:pStyle w:val="7"/>
              <w:spacing w:before="91" w:line="217" w:lineRule="auto"/>
              <w:ind w:left="476"/>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小写</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102"/>
                <w:sz w:val="28"/>
                <w:szCs w:val="28"/>
              </w:rPr>
              <w:t xml:space="preserve"> </w:t>
            </w:r>
            <w:r>
              <w:rPr>
                <w:rFonts w:hint="eastAsia" w:ascii="仿宋_GB2312" w:hAnsi="仿宋_GB2312" w:eastAsia="仿宋_GB2312" w:cs="仿宋_GB2312"/>
                <w:spacing w:val="-9"/>
                <w:sz w:val="28"/>
                <w:szCs w:val="28"/>
              </w:rPr>
              <w:t>，</w:t>
            </w:r>
            <w:r>
              <w:rPr>
                <w:rFonts w:hint="eastAsia" w:ascii="仿宋_GB2312" w:hAnsi="仿宋_GB2312" w:eastAsia="仿宋_GB2312" w:cs="仿宋_GB2312"/>
                <w:spacing w:val="-6"/>
                <w:sz w:val="28"/>
                <w:szCs w:val="28"/>
              </w:rPr>
              <w:t>大写：</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6"/>
                <w:sz w:val="28"/>
                <w:szCs w:val="28"/>
              </w:rPr>
              <w:t>。</w:t>
            </w:r>
          </w:p>
        </w:tc>
      </w:tr>
      <w:tr w14:paraId="36EDE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46D520F3">
            <w:pPr>
              <w:pStyle w:val="7"/>
              <w:spacing w:before="213"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509" w:type="dxa"/>
            <w:vAlign w:val="center"/>
          </w:tcPr>
          <w:p w14:paraId="2BA58812">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增值税税率</w:t>
            </w:r>
          </w:p>
        </w:tc>
        <w:tc>
          <w:tcPr>
            <w:tcW w:w="6026" w:type="dxa"/>
            <w:vAlign w:val="center"/>
          </w:tcPr>
          <w:p w14:paraId="784D47EB">
            <w:pPr>
              <w:jc w:val="center"/>
              <w:rPr>
                <w:rFonts w:hint="eastAsia" w:ascii="仿宋_GB2312" w:hAnsi="仿宋_GB2312" w:eastAsia="仿宋_GB2312" w:cs="仿宋_GB2312"/>
                <w:sz w:val="28"/>
                <w:szCs w:val="28"/>
              </w:rPr>
            </w:pPr>
          </w:p>
        </w:tc>
      </w:tr>
      <w:tr w14:paraId="66B2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739B90B0">
            <w:pPr>
              <w:pStyle w:val="7"/>
              <w:spacing w:before="217" w:line="18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2509" w:type="dxa"/>
            <w:vAlign w:val="center"/>
          </w:tcPr>
          <w:p w14:paraId="4FC0EA8D">
            <w:pPr>
              <w:pStyle w:val="7"/>
              <w:spacing w:before="176"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响应供应商名称</w:t>
            </w:r>
          </w:p>
        </w:tc>
        <w:tc>
          <w:tcPr>
            <w:tcW w:w="6026" w:type="dxa"/>
            <w:vAlign w:val="center"/>
          </w:tcPr>
          <w:p w14:paraId="170CD972">
            <w:pPr>
              <w:jc w:val="center"/>
              <w:rPr>
                <w:rFonts w:hint="eastAsia" w:ascii="仿宋_GB2312" w:hAnsi="仿宋_GB2312" w:eastAsia="仿宋_GB2312" w:cs="仿宋_GB2312"/>
                <w:sz w:val="28"/>
                <w:szCs w:val="28"/>
              </w:rPr>
            </w:pPr>
          </w:p>
        </w:tc>
      </w:tr>
      <w:tr w14:paraId="28611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666" w:type="dxa"/>
            <w:vAlign w:val="center"/>
          </w:tcPr>
          <w:p w14:paraId="253D957B">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2509" w:type="dxa"/>
            <w:vAlign w:val="center"/>
          </w:tcPr>
          <w:p w14:paraId="75C8804D">
            <w:pPr>
              <w:pStyle w:val="7"/>
              <w:spacing w:before="174" w:line="352" w:lineRule="auto"/>
              <w:ind w:right="157"/>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工期/服务周期/供</w:t>
            </w:r>
            <w:r>
              <w:rPr>
                <w:rFonts w:hint="eastAsia" w:ascii="仿宋_GB2312" w:hAnsi="仿宋_GB2312" w:eastAsia="仿宋_GB2312" w:cs="仿宋_GB2312"/>
                <w:spacing w:val="1"/>
                <w:sz w:val="28"/>
                <w:szCs w:val="28"/>
              </w:rPr>
              <w:t xml:space="preserve"> </w:t>
            </w:r>
            <w:r>
              <w:rPr>
                <w:rFonts w:hint="eastAsia" w:ascii="仿宋_GB2312" w:hAnsi="仿宋_GB2312" w:eastAsia="仿宋_GB2312" w:cs="仿宋_GB2312"/>
                <w:spacing w:val="-8"/>
                <w:sz w:val="28"/>
                <w:szCs w:val="28"/>
              </w:rPr>
              <w:t>货周期</w:t>
            </w:r>
          </w:p>
        </w:tc>
        <w:tc>
          <w:tcPr>
            <w:tcW w:w="6026" w:type="dxa"/>
            <w:vAlign w:val="center"/>
          </w:tcPr>
          <w:p w14:paraId="65A17225">
            <w:pPr>
              <w:pStyle w:val="7"/>
              <w:spacing w:before="91" w:line="224" w:lineRule="auto"/>
              <w:jc w:val="center"/>
              <w:rPr>
                <w:rFonts w:hint="eastAsia" w:ascii="仿宋_GB2312" w:hAnsi="仿宋_GB2312" w:eastAsia="仿宋_GB2312" w:cs="仿宋_GB2312"/>
                <w:sz w:val="28"/>
                <w:szCs w:val="28"/>
              </w:rPr>
            </w:pPr>
          </w:p>
        </w:tc>
      </w:tr>
      <w:tr w14:paraId="6CA1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66" w:type="dxa"/>
            <w:vAlign w:val="center"/>
          </w:tcPr>
          <w:p w14:paraId="10D3B11C">
            <w:pPr>
              <w:pStyle w:val="7"/>
              <w:spacing w:before="215"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09" w:type="dxa"/>
            <w:vAlign w:val="center"/>
          </w:tcPr>
          <w:p w14:paraId="40AEE45D">
            <w:pPr>
              <w:pStyle w:val="7"/>
              <w:spacing w:before="178" w:line="215"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质保期（如需）</w:t>
            </w:r>
          </w:p>
        </w:tc>
        <w:tc>
          <w:tcPr>
            <w:tcW w:w="6026" w:type="dxa"/>
            <w:vAlign w:val="center"/>
          </w:tcPr>
          <w:p w14:paraId="239DE41D">
            <w:pPr>
              <w:pStyle w:val="7"/>
              <w:spacing w:before="176" w:line="216" w:lineRule="auto"/>
              <w:jc w:val="center"/>
              <w:rPr>
                <w:rFonts w:hint="eastAsia" w:ascii="仿宋_GB2312" w:hAnsi="仿宋_GB2312" w:eastAsia="仿宋_GB2312" w:cs="仿宋_GB2312"/>
                <w:sz w:val="28"/>
                <w:szCs w:val="28"/>
              </w:rPr>
            </w:pPr>
          </w:p>
        </w:tc>
      </w:tr>
      <w:tr w14:paraId="16AF4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666" w:type="dxa"/>
            <w:vAlign w:val="center"/>
          </w:tcPr>
          <w:p w14:paraId="4A33C2CD">
            <w:pPr>
              <w:pStyle w:val="7"/>
              <w:spacing w:before="214"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10</w:t>
            </w:r>
          </w:p>
        </w:tc>
        <w:tc>
          <w:tcPr>
            <w:tcW w:w="2509" w:type="dxa"/>
            <w:vAlign w:val="center"/>
          </w:tcPr>
          <w:p w14:paraId="09B20CA1">
            <w:pPr>
              <w:pStyle w:val="7"/>
              <w:spacing w:before="178"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联系地址</w:t>
            </w:r>
          </w:p>
        </w:tc>
        <w:tc>
          <w:tcPr>
            <w:tcW w:w="6026" w:type="dxa"/>
            <w:vAlign w:val="center"/>
          </w:tcPr>
          <w:p w14:paraId="5DC070A5">
            <w:pPr>
              <w:jc w:val="center"/>
              <w:rPr>
                <w:rFonts w:hint="eastAsia" w:ascii="仿宋_GB2312" w:hAnsi="仿宋_GB2312" w:eastAsia="仿宋_GB2312" w:cs="仿宋_GB2312"/>
                <w:sz w:val="28"/>
                <w:szCs w:val="28"/>
              </w:rPr>
            </w:pPr>
          </w:p>
        </w:tc>
      </w:tr>
      <w:tr w14:paraId="5B446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0D8066AE">
            <w:pPr>
              <w:pStyle w:val="7"/>
              <w:spacing w:before="91" w:line="188"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4"/>
                <w:sz w:val="28"/>
                <w:szCs w:val="28"/>
              </w:rPr>
              <w:t>11</w:t>
            </w:r>
          </w:p>
        </w:tc>
        <w:tc>
          <w:tcPr>
            <w:tcW w:w="2509" w:type="dxa"/>
            <w:vAlign w:val="center"/>
          </w:tcPr>
          <w:p w14:paraId="16804E21">
            <w:pPr>
              <w:pStyle w:val="7"/>
              <w:spacing w:before="91" w:line="214"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联系人及联系方式</w:t>
            </w:r>
          </w:p>
        </w:tc>
        <w:tc>
          <w:tcPr>
            <w:tcW w:w="6026" w:type="dxa"/>
            <w:vAlign w:val="center"/>
          </w:tcPr>
          <w:p w14:paraId="15DD3B48">
            <w:pPr>
              <w:jc w:val="center"/>
              <w:rPr>
                <w:rFonts w:hint="eastAsia" w:ascii="仿宋_GB2312" w:hAnsi="仿宋_GB2312" w:eastAsia="仿宋_GB2312" w:cs="仿宋_GB2312"/>
                <w:sz w:val="28"/>
                <w:szCs w:val="28"/>
              </w:rPr>
            </w:pPr>
          </w:p>
        </w:tc>
      </w:tr>
      <w:tr w14:paraId="4850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jc w:val="center"/>
        </w:trPr>
        <w:tc>
          <w:tcPr>
            <w:tcW w:w="666" w:type="dxa"/>
            <w:vAlign w:val="center"/>
          </w:tcPr>
          <w:p w14:paraId="69F5C639">
            <w:pPr>
              <w:pStyle w:val="7"/>
              <w:spacing w:before="91" w:line="188" w:lineRule="auto"/>
              <w:jc w:val="center"/>
              <w:rPr>
                <w:rFonts w:hint="eastAsia" w:ascii="仿宋_GB2312" w:hAnsi="仿宋_GB2312" w:eastAsia="仿宋_GB2312" w:cs="仿宋_GB2312"/>
                <w:spacing w:val="-14"/>
                <w:sz w:val="28"/>
                <w:szCs w:val="28"/>
              </w:rPr>
            </w:pPr>
            <w:r>
              <w:rPr>
                <w:rFonts w:hint="eastAsia" w:ascii="仿宋_GB2312" w:hAnsi="仿宋_GB2312" w:eastAsia="仿宋_GB2312" w:cs="仿宋_GB2312"/>
                <w:spacing w:val="-14"/>
                <w:sz w:val="28"/>
                <w:szCs w:val="28"/>
              </w:rPr>
              <w:t>12</w:t>
            </w:r>
          </w:p>
        </w:tc>
        <w:tc>
          <w:tcPr>
            <w:tcW w:w="2509" w:type="dxa"/>
            <w:vAlign w:val="center"/>
          </w:tcPr>
          <w:p w14:paraId="4B69AD04">
            <w:pPr>
              <w:pStyle w:val="7"/>
              <w:spacing w:before="91" w:line="214" w:lineRule="auto"/>
              <w:jc w:val="center"/>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7"/>
                <w:sz w:val="28"/>
                <w:szCs w:val="28"/>
              </w:rPr>
              <w:t>备注</w:t>
            </w:r>
          </w:p>
        </w:tc>
        <w:tc>
          <w:tcPr>
            <w:tcW w:w="6026" w:type="dxa"/>
            <w:vAlign w:val="center"/>
          </w:tcPr>
          <w:p w14:paraId="06FBAAD1">
            <w:pPr>
              <w:keepNext w:val="0"/>
              <w:keepLines w:val="0"/>
              <w:pageBreakBefore w:val="0"/>
              <w:widowControl/>
              <w:kinsoku/>
              <w:wordWrap/>
              <w:overflowPunct/>
              <w:topLinePunct w:val="0"/>
              <w:autoSpaceDE/>
              <w:autoSpaceDN/>
              <w:bidi w:val="0"/>
              <w:adjustRightInd/>
              <w:snapToGrid/>
              <w:spacing w:line="560" w:lineRule="exact"/>
              <w:ind w:firstLine="528" w:firstLineChars="200"/>
              <w:jc w:val="left"/>
              <w:textAlignment w:val="center"/>
              <w:rPr>
                <w:rFonts w:hint="eastAsia" w:ascii="仿宋_GB2312" w:hAnsi="仿宋_GB2312" w:eastAsia="仿宋_GB2312" w:cs="仿宋_GB2312"/>
                <w:snapToGrid w:val="0"/>
                <w:color w:val="000000"/>
                <w:spacing w:val="-8"/>
                <w:kern w:val="0"/>
                <w:sz w:val="28"/>
                <w:szCs w:val="28"/>
                <w:lang w:val="en-US" w:eastAsia="en-US" w:bidi="ar-SA"/>
              </w:rPr>
            </w:pPr>
            <w:r>
              <w:rPr>
                <w:rFonts w:hint="eastAsia" w:ascii="仿宋_GB2312" w:hAnsi="仿宋_GB2312" w:eastAsia="仿宋_GB2312" w:cs="仿宋_GB2312"/>
                <w:snapToGrid w:val="0"/>
                <w:color w:val="000000"/>
                <w:spacing w:val="-8"/>
                <w:kern w:val="0"/>
                <w:sz w:val="28"/>
                <w:szCs w:val="28"/>
                <w:lang w:val="en-US" w:eastAsia="en-US" w:bidi="ar-SA"/>
              </w:rPr>
              <w:t>1.</w:t>
            </w:r>
            <w:r>
              <w:rPr>
                <w:rFonts w:hint="eastAsia" w:ascii="仿宋_GB2312" w:hAnsi="仿宋_GB2312" w:eastAsia="仿宋_GB2312" w:cs="仿宋_GB2312"/>
                <w:snapToGrid w:val="0"/>
                <w:color w:val="000000"/>
                <w:spacing w:val="-8"/>
                <w:kern w:val="0"/>
                <w:sz w:val="28"/>
                <w:szCs w:val="28"/>
                <w:lang w:val="en-US" w:eastAsia="zh-CN" w:bidi="ar-SA"/>
              </w:rPr>
              <w:t>响应文件</w:t>
            </w:r>
            <w:r>
              <w:rPr>
                <w:rFonts w:hint="eastAsia" w:ascii="仿宋_GB2312" w:hAnsi="仿宋_GB2312" w:eastAsia="仿宋_GB2312" w:cs="仿宋_GB2312"/>
                <w:snapToGrid w:val="0"/>
                <w:color w:val="000000"/>
                <w:spacing w:val="-8"/>
                <w:kern w:val="0"/>
                <w:sz w:val="28"/>
                <w:szCs w:val="28"/>
                <w:lang w:val="en-US" w:eastAsia="en-US" w:bidi="ar-SA"/>
              </w:rPr>
              <w:t>应附材料要求：</w:t>
            </w:r>
            <w:r>
              <w:rPr>
                <w:rFonts w:hint="eastAsia" w:ascii="仿宋_GB2312" w:hAnsi="仿宋_GB2312" w:eastAsia="仿宋_GB2312" w:cs="仿宋_GB2312"/>
                <w:snapToGrid w:val="0"/>
                <w:color w:val="000000"/>
                <w:spacing w:val="-8"/>
                <w:kern w:val="0"/>
                <w:sz w:val="28"/>
                <w:szCs w:val="28"/>
                <w:lang w:val="en-US" w:eastAsia="zh-CN" w:bidi="ar-SA"/>
              </w:rPr>
              <w:t>响应文件应附询价函、营业执照、资质证书、法定代表人身份证、授权委托书（如有）、授权代表身份证（如有）等复印件各一份并加盖公章；</w:t>
            </w:r>
          </w:p>
          <w:p w14:paraId="6337AFC8">
            <w:pPr>
              <w:pStyle w:val="7"/>
              <w:spacing w:before="39" w:line="324" w:lineRule="auto"/>
              <w:ind w:left="120" w:right="36" w:firstLine="1"/>
              <w:jc w:val="left"/>
              <w:rPr>
                <w:rFonts w:hint="eastAsia" w:ascii="仿宋_GB2312" w:hAnsi="仿宋_GB2312" w:eastAsia="仿宋_GB2312" w:cs="仿宋_GB2312"/>
                <w:sz w:val="28"/>
                <w:szCs w:val="28"/>
              </w:rPr>
            </w:pPr>
            <w:r>
              <w:rPr>
                <w:rFonts w:hint="eastAsia" w:ascii="仿宋_GB2312" w:hAnsi="仿宋_GB2312" w:eastAsia="仿宋_GB2312" w:cs="仿宋_GB2312"/>
                <w:spacing w:val="-8"/>
                <w:sz w:val="28"/>
                <w:szCs w:val="28"/>
              </w:rPr>
              <w:t>2.总价或单价已包含但不限于材料费、人工费、制作费、</w:t>
            </w:r>
            <w:r>
              <w:rPr>
                <w:rFonts w:hint="eastAsia" w:ascii="仿宋_GB2312" w:hAnsi="仿宋_GB2312" w:eastAsia="仿宋_GB2312" w:cs="仿宋_GB2312"/>
                <w:spacing w:val="-2"/>
                <w:sz w:val="28"/>
                <w:szCs w:val="28"/>
              </w:rPr>
              <w:t>差旅费、税费及各种含税价外费用；</w:t>
            </w:r>
          </w:p>
          <w:p w14:paraId="2148CA9C">
            <w:pPr>
              <w:pStyle w:val="7"/>
              <w:spacing w:before="38" w:line="322" w:lineRule="auto"/>
              <w:ind w:left="119" w:right="107" w:firstLine="12"/>
              <w:jc w:val="left"/>
              <w:rPr>
                <w:rFonts w:hint="eastAsia" w:ascii="仿宋_GB2312" w:hAnsi="仿宋_GB2312" w:eastAsia="仿宋_GB2312" w:cs="仿宋_GB2312"/>
                <w:spacing w:val="-2"/>
                <w:sz w:val="28"/>
                <w:szCs w:val="28"/>
                <w:lang w:val="en-US" w:eastAsia="zh-CN"/>
              </w:rPr>
            </w:pPr>
            <w:r>
              <w:rPr>
                <w:rFonts w:hint="eastAsia" w:ascii="仿宋_GB2312" w:hAnsi="仿宋_GB2312" w:eastAsia="仿宋_GB2312" w:cs="仿宋_GB2312"/>
                <w:spacing w:val="-2"/>
                <w:sz w:val="28"/>
                <w:szCs w:val="28"/>
              </w:rPr>
              <w:t>3.响应资料递交要求：报价材料密封后邮寄至</w:t>
            </w:r>
            <w:r>
              <w:rPr>
                <w:rFonts w:hint="eastAsia" w:ascii="仿宋_GB2312" w:hAnsi="仿宋_GB2312" w:eastAsia="仿宋_GB2312" w:cs="仿宋_GB2312"/>
                <w:spacing w:val="-2"/>
                <w:sz w:val="28"/>
                <w:szCs w:val="28"/>
                <w:lang w:val="en-US" w:eastAsia="zh-CN"/>
              </w:rPr>
              <w:t>郑州市航空港区黄海路与梅河路交叉口西250米1号南楼11楼采购中心；</w:t>
            </w:r>
          </w:p>
          <w:p w14:paraId="6B919C84">
            <w:pPr>
              <w:pStyle w:val="7"/>
              <w:spacing w:before="38" w:line="322" w:lineRule="auto"/>
              <w:ind w:left="119" w:right="107" w:firstLine="12"/>
              <w:jc w:val="left"/>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5"/>
                <w:sz w:val="28"/>
                <w:szCs w:val="28"/>
              </w:rPr>
              <w:t>联系人：</w:t>
            </w:r>
            <w:r>
              <w:rPr>
                <w:rFonts w:hint="eastAsia" w:ascii="仿宋_GB2312" w:hAnsi="仿宋_GB2312" w:eastAsia="仿宋_GB2312" w:cs="仿宋_GB2312"/>
                <w:spacing w:val="-5"/>
                <w:sz w:val="28"/>
                <w:szCs w:val="28"/>
                <w:lang w:val="en-US" w:eastAsia="zh-CN"/>
              </w:rPr>
              <w:t>周</w:t>
            </w:r>
            <w:r>
              <w:rPr>
                <w:rFonts w:hint="eastAsia" w:ascii="仿宋_GB2312" w:hAnsi="仿宋_GB2312" w:eastAsia="仿宋_GB2312" w:cs="仿宋_GB2312"/>
                <w:spacing w:val="-5"/>
                <w:sz w:val="28"/>
                <w:szCs w:val="28"/>
              </w:rPr>
              <w:t>老师，电话：</w:t>
            </w:r>
            <w:r>
              <w:rPr>
                <w:rFonts w:hint="eastAsia" w:ascii="仿宋_GB2312" w:hAnsi="仿宋_GB2312" w:eastAsia="仿宋_GB2312" w:cs="仿宋_GB2312"/>
                <w:spacing w:val="-1"/>
                <w:sz w:val="28"/>
                <w:szCs w:val="28"/>
                <w:lang w:val="en-US" w:eastAsia="zh-CN"/>
              </w:rPr>
              <w:t>15736760426</w:t>
            </w:r>
            <w:r>
              <w:rPr>
                <w:rFonts w:hint="eastAsia" w:ascii="仿宋_GB2312" w:hAnsi="仿宋_GB2312" w:eastAsia="仿宋_GB2312" w:cs="仿宋_GB2312"/>
                <w:spacing w:val="-6"/>
                <w:sz w:val="28"/>
                <w:szCs w:val="28"/>
              </w:rPr>
              <w:t>递交截</w:t>
            </w:r>
            <w:r>
              <w:rPr>
                <w:rFonts w:hint="eastAsia" w:ascii="仿宋_GB2312" w:hAnsi="仿宋_GB2312" w:eastAsia="仿宋_GB2312" w:cs="仿宋_GB2312"/>
                <w:spacing w:val="-5"/>
                <w:sz w:val="28"/>
                <w:szCs w:val="28"/>
                <w:lang w:val="en-US" w:eastAsia="zh-CN"/>
              </w:rPr>
              <w:t>止时间为 2026 年 1 月 5 日中午12:00（以收到文件时间为准）；</w:t>
            </w:r>
          </w:p>
          <w:p w14:paraId="6BF46BE9">
            <w:pPr>
              <w:pStyle w:val="7"/>
              <w:spacing w:before="44" w:line="214" w:lineRule="auto"/>
              <w:ind w:left="125"/>
              <w:jc w:val="left"/>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5.成交规则：含税报价最低的供应商为成交供应商；</w:t>
            </w:r>
          </w:p>
          <w:p w14:paraId="11EFF11A">
            <w:pPr>
              <w:pStyle w:val="7"/>
              <w:spacing w:before="44" w:line="214" w:lineRule="auto"/>
              <w:ind w:left="125"/>
              <w:jc w:val="left"/>
              <w:rPr>
                <w:rFonts w:hint="default"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未</w:t>
            </w:r>
            <w:r>
              <w:rPr>
                <w:rFonts w:hint="eastAsia" w:ascii="仿宋_GB2312" w:hAnsi="仿宋_GB2312" w:eastAsia="仿宋_GB2312" w:cs="仿宋_GB2312"/>
                <w:spacing w:val="-1"/>
                <w:sz w:val="28"/>
                <w:szCs w:val="28"/>
                <w:lang w:val="en-US" w:eastAsia="zh-CN"/>
              </w:rPr>
              <w:t>密封</w:t>
            </w:r>
            <w:r>
              <w:rPr>
                <w:rFonts w:hint="eastAsia" w:ascii="仿宋_GB2312" w:hAnsi="仿宋_GB2312" w:eastAsia="仿宋_GB2312" w:cs="仿宋_GB2312"/>
                <w:spacing w:val="-1"/>
                <w:sz w:val="28"/>
                <w:szCs w:val="28"/>
              </w:rPr>
              <w:t>的文件不予接收、逾期递交的文件不予接收。</w:t>
            </w:r>
          </w:p>
        </w:tc>
      </w:tr>
    </w:tbl>
    <w:p w14:paraId="3A59BA54">
      <w:pPr>
        <w:spacing w:line="241" w:lineRule="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报价人：（盖公章）</w:t>
      </w:r>
    </w:p>
    <w:p w14:paraId="15BAE1FE">
      <w:pPr>
        <w:pStyle w:val="3"/>
        <w:spacing w:before="91" w:line="216" w:lineRule="auto"/>
        <w:jc w:val="both"/>
        <w:rPr>
          <w:rFonts w:hint="eastAsia" w:ascii="仿宋_GB2312" w:hAnsi="仿宋_GB2312" w:eastAsia="仿宋_GB2312" w:cs="仿宋_GB2312"/>
          <w:spacing w:val="-16"/>
          <w:sz w:val="32"/>
          <w:szCs w:val="32"/>
          <w:lang w:val="en-US" w:eastAsia="zh-CN"/>
        </w:rPr>
      </w:pPr>
    </w:p>
    <w:p w14:paraId="4A9DAF38">
      <w:pPr>
        <w:pStyle w:val="3"/>
        <w:spacing w:before="91" w:line="216" w:lineRule="auto"/>
        <w:jc w:val="both"/>
        <w:rPr>
          <w:rFonts w:hint="eastAsia" w:ascii="仿宋_GB2312" w:hAnsi="仿宋_GB2312" w:eastAsia="仿宋_GB2312" w:cs="仿宋_GB2312"/>
          <w:spacing w:val="-16"/>
          <w:sz w:val="32"/>
          <w:szCs w:val="32"/>
          <w:lang w:val="en-US" w:eastAsia="zh-CN"/>
        </w:rPr>
      </w:pPr>
    </w:p>
    <w:p w14:paraId="41C61317">
      <w:pPr>
        <w:pStyle w:val="3"/>
        <w:spacing w:before="91" w:line="216" w:lineRule="auto"/>
        <w:jc w:val="both"/>
        <w:rPr>
          <w:rFonts w:hint="eastAsia" w:ascii="仿宋_GB2312" w:hAnsi="仿宋_GB2312" w:eastAsia="仿宋_GB2312" w:cs="仿宋_GB2312"/>
          <w:spacing w:val="-16"/>
          <w:sz w:val="32"/>
          <w:szCs w:val="32"/>
          <w:lang w:val="en-US" w:eastAsia="zh-CN"/>
        </w:rPr>
      </w:pPr>
    </w:p>
    <w:p w14:paraId="7D5B0AA0">
      <w:pPr>
        <w:pStyle w:val="3"/>
        <w:spacing w:before="91" w:line="216" w:lineRule="auto"/>
        <w:jc w:val="right"/>
      </w:pPr>
      <w:r>
        <w:rPr>
          <w:rFonts w:hint="eastAsia" w:ascii="仿宋_GB2312" w:hAnsi="仿宋_GB2312" w:eastAsia="仿宋_GB2312" w:cs="仿宋_GB2312"/>
          <w:spacing w:val="-16"/>
          <w:sz w:val="32"/>
          <w:szCs w:val="32"/>
          <w:lang w:val="en-US" w:eastAsia="zh-CN"/>
        </w:rPr>
        <w:t>日</w:t>
      </w:r>
      <w:r>
        <w:rPr>
          <w:rFonts w:hint="eastAsia" w:ascii="仿宋_GB2312" w:hAnsi="仿宋_GB2312" w:eastAsia="仿宋_GB2312" w:cs="仿宋_GB2312"/>
          <w:spacing w:val="-16"/>
          <w:sz w:val="32"/>
          <w:szCs w:val="32"/>
        </w:rPr>
        <w:t>期</w:t>
      </w:r>
      <w:r>
        <w:rPr>
          <w:rFonts w:hint="eastAsia" w:ascii="仿宋_GB2312" w:hAnsi="仿宋_GB2312" w:eastAsia="仿宋_GB2312" w:cs="仿宋_GB2312"/>
          <w:spacing w:val="5"/>
          <w:sz w:val="32"/>
          <w:szCs w:val="32"/>
        </w:rPr>
        <w:t xml:space="preserve">                    </w:t>
      </w:r>
      <w:r>
        <w:rPr>
          <w:rFonts w:hint="eastAsia" w:ascii="仿宋_GB2312" w:hAnsi="仿宋_GB2312" w:eastAsia="仿宋_GB2312" w:cs="仿宋_GB2312"/>
          <w:spacing w:val="-16"/>
          <w:sz w:val="32"/>
          <w:szCs w:val="32"/>
        </w:rPr>
        <w:t>2025</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16"/>
          <w:sz w:val="32"/>
          <w:szCs w:val="32"/>
        </w:rPr>
        <w:t>年</w:t>
      </w:r>
      <w:r>
        <w:rPr>
          <w:rFonts w:hint="eastAsia" w:ascii="仿宋_GB2312" w:hAnsi="仿宋_GB2312" w:eastAsia="仿宋_GB2312" w:cs="仿宋_GB2312"/>
          <w:spacing w:val="-16"/>
          <w:sz w:val="32"/>
          <w:szCs w:val="32"/>
          <w:lang w:val="en-US" w:eastAsia="zh-CN"/>
        </w:rPr>
        <w:t xml:space="preserve">   </w:t>
      </w:r>
      <w:r>
        <w:rPr>
          <w:rFonts w:hint="eastAsia" w:ascii="仿宋_GB2312" w:hAnsi="仿宋_GB2312" w:eastAsia="仿宋_GB2312" w:cs="仿宋_GB2312"/>
          <w:spacing w:val="-16"/>
          <w:sz w:val="32"/>
          <w:szCs w:val="32"/>
        </w:rPr>
        <w:t>月</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16"/>
          <w:sz w:val="32"/>
          <w:szCs w:val="32"/>
        </w:rPr>
        <w:t>日</w:t>
      </w:r>
    </w:p>
    <w:sectPr>
      <w:pgSz w:w="11906" w:h="16838"/>
      <w:pgMar w:top="1431" w:right="1350" w:bottom="0" w:left="134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4FA4B16"/>
    <w:rsid w:val="07C314FC"/>
    <w:rsid w:val="0AC86323"/>
    <w:rsid w:val="11540FF9"/>
    <w:rsid w:val="12651BC5"/>
    <w:rsid w:val="1AA255DC"/>
    <w:rsid w:val="1B1C0E18"/>
    <w:rsid w:val="1B9118D8"/>
    <w:rsid w:val="1E1020F3"/>
    <w:rsid w:val="20CC5161"/>
    <w:rsid w:val="2AE15CAC"/>
    <w:rsid w:val="2C4A4D22"/>
    <w:rsid w:val="2DE87FE0"/>
    <w:rsid w:val="2FF65D56"/>
    <w:rsid w:val="3FB11C9A"/>
    <w:rsid w:val="46D757C1"/>
    <w:rsid w:val="480C2163"/>
    <w:rsid w:val="608E316A"/>
    <w:rsid w:val="64A508D8"/>
    <w:rsid w:val="66974E96"/>
    <w:rsid w:val="687E630D"/>
    <w:rsid w:val="704716DB"/>
    <w:rsid w:val="774F1878"/>
    <w:rsid w:val="7A232F28"/>
    <w:rsid w:val="7ADF46E3"/>
    <w:rsid w:val="7AF00F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caption"/>
    <w:basedOn w:val="1"/>
    <w:next w:val="1"/>
    <w:unhideWhenUsed/>
    <w:qFormat/>
    <w:uiPriority w:val="35"/>
    <w:rPr>
      <w:rFonts w:ascii="Cambria" w:hAnsi="Cambria" w:eastAsia="黑体"/>
      <w:sz w:val="20"/>
    </w:rPr>
  </w:style>
  <w:style w:type="paragraph" w:styleId="3">
    <w:name w:val="Body Text"/>
    <w:basedOn w:val="1"/>
    <w:semiHidden/>
    <w:qFormat/>
    <w:uiPriority w:val="0"/>
    <w:rPr>
      <w:rFonts w:ascii="FangSong_GB2312" w:hAnsi="FangSong_GB2312" w:eastAsia="FangSong_GB2312" w:cs="FangSong_GB2312"/>
      <w:sz w:val="28"/>
      <w:szCs w:val="2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FangSong_GB2312" w:hAnsi="FangSong_GB2312" w:eastAsia="FangSong_GB2312" w:cs="FangSong_GB2312"/>
      <w:sz w:val="28"/>
      <w:szCs w:val="28"/>
      <w:lang w:val="en-US" w:eastAsia="en-US" w:bidi="ar-SA"/>
    </w:rPr>
  </w:style>
  <w:style w:type="paragraph" w:customStyle="1" w:styleId="8">
    <w:name w:val="无间隔1"/>
    <w:basedOn w:val="9"/>
    <w:next w:val="2"/>
    <w:qFormat/>
    <w:uiPriority w:val="0"/>
    <w:rPr>
      <w:szCs w:val="22"/>
    </w:rPr>
  </w:style>
  <w:style w:type="paragraph" w:customStyle="1" w:styleId="9">
    <w:name w:val="正文_1"/>
    <w:next w:val="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741</Words>
  <Characters>812</Characters>
  <TotalTime>6</TotalTime>
  <ScaleCrop>false</ScaleCrop>
  <LinksUpToDate>false</LinksUpToDate>
  <CharactersWithSpaces>872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2025-03-24T11:09:00Z</dcterms:created>
  <dc:creator>小猪</dc:creator>
  <cp:lastModifiedBy>Mr.Zhou</cp:lastModifiedBy>
  <dcterms:modified xsi:type="dcterms:W3CDTF">2025-12-31T06:48:14Z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2025-11-07T14:19:12Z</vt:filetime>
  </property>
  <property fmtid="{D5CDD505-2E9C-101B-9397-08002B2CF9AE}" pid="4" name="KSOTemplateDocerSaveRecord">
    <vt:lpwstr>eyJoZGlkIjoiYmJiODA3N2FlMjMwNWE2NjQwN2MzMDZmMWY4NDg2NDIiLCJ1c2VySWQiOiI4Nzk1NjY2NDMifQ==</vt:lpwstr>
  </property>
  <property fmtid="{D5CDD505-2E9C-101B-9397-08002B2CF9AE}" pid="5" name="KSOProductBuildVer">
    <vt:lpwstr>2052-12.1.0.24034</vt:lpwstr>
  </property>
  <property fmtid="{D5CDD505-2E9C-101B-9397-08002B2CF9AE}" pid="6" name="ICV">
    <vt:lpwstr>404C17582F054FA99FD800B5B3B8E4F5_12</vt:lpwstr>
  </property>
</Properties>
</file>