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1EE05">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1</w:t>
      </w:r>
      <w:r>
        <w:rPr>
          <w:rFonts w:ascii="黑体" w:hAnsi="黑体" w:eastAsia="黑体" w:cs="黑体"/>
          <w:spacing w:val="-4"/>
          <w:sz w:val="31"/>
          <w:szCs w:val="31"/>
        </w:rPr>
        <w:t>：</w:t>
      </w:r>
    </w:p>
    <w:p w14:paraId="5941516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海马新能源汽车有限公司</w:t>
      </w:r>
    </w:p>
    <w:p w14:paraId="6F37BE9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UNECE WP.29 UN R155、UN R156法规认证项目</w:t>
      </w:r>
    </w:p>
    <w:p w14:paraId="4A01C0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rPr>
      </w:pPr>
      <w:r>
        <w:rPr>
          <w:rFonts w:hint="eastAsia" w:ascii="方正小标宋简体" w:hAnsi="方正小标宋简体" w:eastAsia="方正小标宋简体" w:cs="方正小标宋简体"/>
          <w:spacing w:val="9"/>
          <w:sz w:val="32"/>
          <w:szCs w:val="32"/>
        </w:rPr>
        <w:t>询价函</w:t>
      </w:r>
    </w:p>
    <w:tbl>
      <w:tblPr>
        <w:tblStyle w:val="10"/>
        <w:tblW w:w="100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6"/>
        <w:gridCol w:w="2279"/>
        <w:gridCol w:w="7113"/>
      </w:tblGrid>
      <w:tr w14:paraId="7171C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jc w:val="center"/>
        </w:trPr>
        <w:tc>
          <w:tcPr>
            <w:tcW w:w="666" w:type="dxa"/>
            <w:vAlign w:val="center"/>
          </w:tcPr>
          <w:p w14:paraId="0FA31D42">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2279" w:type="dxa"/>
            <w:vAlign w:val="center"/>
          </w:tcPr>
          <w:p w14:paraId="63B5C5CF">
            <w:pPr>
              <w:pStyle w:val="11"/>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项目名称</w:t>
            </w:r>
          </w:p>
        </w:tc>
        <w:tc>
          <w:tcPr>
            <w:tcW w:w="7113" w:type="dxa"/>
            <w:vAlign w:val="center"/>
          </w:tcPr>
          <w:p w14:paraId="22CCE6B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仿宋_GB2312" w:hAnsi="仿宋_GB2312" w:eastAsia="仿宋_GB2312" w:cs="仿宋_GB2312"/>
                <w:sz w:val="28"/>
                <w:szCs w:val="28"/>
              </w:rPr>
            </w:pPr>
            <w:r>
              <w:rPr>
                <w:rFonts w:hint="eastAsia" w:ascii="仿宋_GB2312" w:hAnsi="仿宋_GB2312" w:eastAsia="仿宋_GB2312" w:cs="仿宋_GB2312"/>
                <w:snapToGrid w:val="0"/>
                <w:color w:val="000000"/>
                <w:spacing w:val="-8"/>
                <w:kern w:val="0"/>
                <w:sz w:val="28"/>
                <w:szCs w:val="28"/>
                <w:lang w:val="en-US" w:eastAsia="zh-CN" w:bidi="ar-SA"/>
              </w:rPr>
              <w:t>UNECE WP.29 UN R155、UN R156法规认证项目</w:t>
            </w:r>
          </w:p>
        </w:tc>
      </w:tr>
      <w:tr w14:paraId="30723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54A40A8D">
            <w:pPr>
              <w:pStyle w:val="11"/>
              <w:spacing w:before="210"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2279" w:type="dxa"/>
            <w:vAlign w:val="center"/>
          </w:tcPr>
          <w:p w14:paraId="0BFAB9B6">
            <w:pPr>
              <w:pStyle w:val="11"/>
              <w:spacing w:before="174"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采购</w:t>
            </w:r>
            <w:r>
              <w:rPr>
                <w:rFonts w:hint="eastAsia" w:ascii="仿宋_GB2312" w:hAnsi="仿宋_GB2312" w:eastAsia="仿宋_GB2312" w:cs="仿宋_GB2312"/>
                <w:spacing w:val="-3"/>
                <w:sz w:val="28"/>
                <w:szCs w:val="28"/>
                <w:lang w:val="en-US" w:eastAsia="zh-CN"/>
              </w:rPr>
              <w:t>范围及</w:t>
            </w:r>
            <w:r>
              <w:rPr>
                <w:rFonts w:hint="eastAsia" w:ascii="仿宋_GB2312" w:hAnsi="仿宋_GB2312" w:eastAsia="仿宋_GB2312" w:cs="仿宋_GB2312"/>
                <w:spacing w:val="-3"/>
                <w:sz w:val="28"/>
                <w:szCs w:val="28"/>
              </w:rPr>
              <w:t>内容</w:t>
            </w:r>
          </w:p>
        </w:tc>
        <w:tc>
          <w:tcPr>
            <w:tcW w:w="7113" w:type="dxa"/>
            <w:vAlign w:val="center"/>
          </w:tcPr>
          <w:p w14:paraId="209C5DC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1.R155(CSMS)网络安全体系认证和R156(SUMS)软件更新体系认证。</w:t>
            </w:r>
          </w:p>
          <w:p w14:paraId="7903F50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1.1服务范围：1个整车厂网络安全管理体系和1个软件更新管理体系。</w:t>
            </w:r>
          </w:p>
          <w:p w14:paraId="1CF83C1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1.2服务内容：差距分析及整改建议→预审核及整改建议→正式审核→证书申请→证书发放。</w:t>
            </w:r>
          </w:p>
          <w:p w14:paraId="04BBB0E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2.R155车型VTA认证和R156车型VTA认证。</w:t>
            </w:r>
          </w:p>
          <w:p w14:paraId="3F9E603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2.1服务范围：M1类乘用车，1个Vehicle（车型代号：XXX；含OTA和线下软件升级机制），覆盖R155网络安全与R156软件更新认证。</w:t>
            </w:r>
          </w:p>
          <w:p w14:paraId="7AB6966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2.2服务内容：测试目击→测试报告→证书申请→证书发放</w:t>
            </w:r>
            <w:r>
              <w:rPr>
                <w:rFonts w:hint="eastAsia" w:ascii="仿宋_GB2312" w:hAnsi="仿宋_GB2312" w:eastAsia="仿宋_GB2312" w:cs="仿宋_GB2312"/>
                <w:snapToGrid w:val="0"/>
                <w:color w:val="000000"/>
                <w:spacing w:val="-8"/>
                <w:kern w:val="0"/>
                <w:sz w:val="28"/>
                <w:szCs w:val="28"/>
                <w:lang w:val="en-US" w:eastAsia="zh-CN" w:bidi="ar-SA"/>
              </w:rPr>
              <w:br w:type="textWrapping"/>
            </w:r>
            <w:r>
              <w:rPr>
                <w:rFonts w:hint="eastAsia" w:ascii="仿宋_GB2312" w:hAnsi="仿宋_GB2312" w:eastAsia="仿宋_GB2312" w:cs="仿宋_GB2312"/>
                <w:snapToGrid w:val="0"/>
                <w:color w:val="000000"/>
                <w:spacing w:val="-8"/>
                <w:kern w:val="0"/>
                <w:sz w:val="28"/>
                <w:szCs w:val="28"/>
                <w:lang w:val="en-US" w:eastAsia="zh-CN" w:bidi="ar-SA"/>
              </w:rPr>
              <w:t>注：供应商需根据采购人需要提供UN R155和R156法规及体系运行相关培训，培训费用包含在报价内，采购人不再另行支付费用。（技术要求详见附件3技术任务书，具体节点以甲方项目实际进展为准）</w:t>
            </w:r>
          </w:p>
          <w:p w14:paraId="700DF29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default"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3.交付物</w:t>
            </w:r>
          </w:p>
          <w:p w14:paraId="5E14886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（1）R155 CSMS体系证书和R156 SUMS体系证书。</w:t>
            </w:r>
          </w:p>
          <w:p w14:paraId="1747ECC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left"/>
              <w:textAlignment w:val="baseline"/>
              <w:rPr>
                <w:rFonts w:hint="default" w:ascii="仿宋_GB2312" w:hAnsi="仿宋_GB2312" w:eastAsia="仿宋_GB2312" w:cs="仿宋_GB2312"/>
                <w:color w:val="000000"/>
                <w:kern w:val="0"/>
                <w:sz w:val="32"/>
                <w:szCs w:val="32"/>
                <w:lang w:val="en-US" w:eastAsia="zh-CN" w:bidi="ar"/>
              </w:rPr>
            </w:pPr>
            <w:r>
              <w:rPr>
                <w:rFonts w:hint="default" w:ascii="仿宋_GB2312" w:hAnsi="仿宋_GB2312" w:eastAsia="仿宋_GB2312" w:cs="仿宋_GB2312"/>
                <w:snapToGrid w:val="0"/>
                <w:color w:val="000000"/>
                <w:spacing w:val="-8"/>
                <w:kern w:val="0"/>
                <w:sz w:val="28"/>
                <w:szCs w:val="28"/>
                <w:lang w:val="en-US" w:eastAsia="zh-CN" w:bidi="ar-SA"/>
              </w:rPr>
              <w:t>（2）</w:t>
            </w:r>
            <w:r>
              <w:rPr>
                <w:rFonts w:hint="eastAsia" w:ascii="仿宋_GB2312" w:hAnsi="仿宋_GB2312" w:eastAsia="仿宋_GB2312" w:cs="仿宋_GB2312"/>
                <w:snapToGrid w:val="0"/>
                <w:color w:val="000000"/>
                <w:spacing w:val="-8"/>
                <w:kern w:val="0"/>
                <w:sz w:val="28"/>
                <w:szCs w:val="28"/>
                <w:lang w:val="en-US" w:eastAsia="zh-CN" w:bidi="ar-SA"/>
              </w:rPr>
              <w:t>R155 VTA车型证书和R156 VTA车型证书</w:t>
            </w:r>
            <w:r>
              <w:rPr>
                <w:rFonts w:hint="eastAsia" w:ascii="仿宋_GB2312" w:hAnsi="仿宋_GB2312" w:eastAsia="仿宋_GB2312" w:cs="仿宋_GB2312"/>
                <w:color w:val="000000"/>
                <w:kern w:val="0"/>
                <w:sz w:val="32"/>
                <w:szCs w:val="32"/>
                <w:lang w:val="en-US" w:eastAsia="zh-CN" w:bidi="ar"/>
              </w:rPr>
              <w:t>。</w:t>
            </w:r>
          </w:p>
        </w:tc>
      </w:tr>
      <w:tr w14:paraId="1CA72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3B91FC9B">
            <w:pPr>
              <w:pStyle w:val="11"/>
              <w:spacing w:before="212"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2279" w:type="dxa"/>
            <w:vAlign w:val="center"/>
          </w:tcPr>
          <w:p w14:paraId="2E8F4CC0">
            <w:pPr>
              <w:pStyle w:val="11"/>
              <w:spacing w:before="175" w:line="21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4"/>
                <w:sz w:val="28"/>
                <w:szCs w:val="28"/>
              </w:rPr>
              <w:t>采购人</w:t>
            </w:r>
          </w:p>
        </w:tc>
        <w:tc>
          <w:tcPr>
            <w:tcW w:w="7113" w:type="dxa"/>
            <w:vAlign w:val="center"/>
          </w:tcPr>
          <w:p w14:paraId="2041753F">
            <w:pPr>
              <w:pStyle w:val="11"/>
              <w:spacing w:before="176" w:line="214" w:lineRule="auto"/>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pacing w:val="-8"/>
                <w:sz w:val="28"/>
                <w:szCs w:val="28"/>
                <w:lang w:val="en-US" w:eastAsia="zh-CN"/>
              </w:rPr>
              <w:t>海马新能源汽车有限公司</w:t>
            </w:r>
          </w:p>
        </w:tc>
      </w:tr>
      <w:tr w14:paraId="0CF8E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6" w:hRule="atLeast"/>
          <w:jc w:val="center"/>
        </w:trPr>
        <w:tc>
          <w:tcPr>
            <w:tcW w:w="666" w:type="dxa"/>
            <w:vAlign w:val="center"/>
          </w:tcPr>
          <w:p w14:paraId="5A081B47">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2279" w:type="dxa"/>
            <w:vAlign w:val="center"/>
          </w:tcPr>
          <w:p w14:paraId="1D9BCE7C">
            <w:pPr>
              <w:pStyle w:val="11"/>
              <w:spacing w:before="174" w:line="352" w:lineRule="auto"/>
              <w:ind w:right="227"/>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最高响应限价</w:t>
            </w:r>
          </w:p>
          <w:p w14:paraId="024B34E4">
            <w:pPr>
              <w:pStyle w:val="11"/>
              <w:spacing w:before="174" w:line="352" w:lineRule="auto"/>
              <w:ind w:right="22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(含</w:t>
            </w:r>
            <w:r>
              <w:rPr>
                <w:rFonts w:hint="eastAsia" w:ascii="仿宋_GB2312" w:hAnsi="仿宋_GB2312" w:eastAsia="仿宋_GB2312" w:cs="仿宋_GB2312"/>
                <w:spacing w:val="-4"/>
                <w:sz w:val="28"/>
                <w:szCs w:val="28"/>
              </w:rPr>
              <w:t>税）</w:t>
            </w:r>
          </w:p>
        </w:tc>
        <w:tc>
          <w:tcPr>
            <w:tcW w:w="7113" w:type="dxa"/>
            <w:vAlign w:val="center"/>
          </w:tcPr>
          <w:p w14:paraId="6B955210">
            <w:pPr>
              <w:pStyle w:val="11"/>
              <w:spacing w:before="91" w:line="216" w:lineRule="auto"/>
              <w:jc w:val="center"/>
              <w:rPr>
                <w:rFonts w:hint="eastAsia" w:ascii="仿宋_GB2312" w:hAnsi="仿宋_GB2312" w:eastAsia="仿宋_GB2312" w:cs="仿宋_GB2312"/>
                <w:spacing w:val="5"/>
                <w:position w:val="-1"/>
                <w:sz w:val="28"/>
                <w:szCs w:val="28"/>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lang w:val="en-US" w:eastAsia="zh-CN"/>
              </w:rPr>
              <w:t xml:space="preserve"> </w:t>
            </w:r>
            <w:r>
              <w:rPr>
                <w:rFonts w:hint="eastAsia" w:ascii="仿宋_GB2312" w:hAnsi="仿宋_GB2312" w:eastAsia="仿宋_GB2312" w:cs="仿宋_GB2312"/>
                <w:spacing w:val="5"/>
                <w:position w:val="-1"/>
                <w:sz w:val="28"/>
                <w:szCs w:val="28"/>
                <w:u w:val="single"/>
                <w:lang w:val="en-US" w:eastAsia="zh-CN"/>
              </w:rPr>
              <w:t xml:space="preserve">800000 </w:t>
            </w:r>
            <w:r>
              <w:rPr>
                <w:rFonts w:hint="eastAsia" w:ascii="仿宋_GB2312" w:hAnsi="仿宋_GB2312" w:eastAsia="仿宋_GB2312" w:cs="仿宋_GB2312"/>
                <w:spacing w:val="5"/>
                <w:position w:val="-1"/>
                <w:sz w:val="28"/>
                <w:szCs w:val="28"/>
              </w:rPr>
              <w:t>元</w:t>
            </w:r>
          </w:p>
          <w:p w14:paraId="2BAF5D80">
            <w:pPr>
              <w:pStyle w:val="11"/>
              <w:spacing w:before="91" w:line="216"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5"/>
                <w:position w:val="1"/>
                <w:sz w:val="28"/>
                <w:szCs w:val="28"/>
              </w:rPr>
              <w:t>（超过最高响应限价的报价按无效处理）</w:t>
            </w:r>
          </w:p>
        </w:tc>
      </w:tr>
      <w:tr w14:paraId="0BCA2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3" w:hRule="atLeast"/>
          <w:jc w:val="center"/>
        </w:trPr>
        <w:tc>
          <w:tcPr>
            <w:tcW w:w="666" w:type="dxa"/>
            <w:vAlign w:val="center"/>
          </w:tcPr>
          <w:p w14:paraId="5246B9A6">
            <w:pPr>
              <w:pStyle w:val="11"/>
              <w:spacing w:line="240"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2279" w:type="dxa"/>
            <w:vAlign w:val="center"/>
          </w:tcPr>
          <w:p w14:paraId="0C68C7B3">
            <w:pPr>
              <w:pStyle w:val="11"/>
              <w:spacing w:line="240" w:lineRule="auto"/>
              <w:ind w:right="0"/>
              <w:jc w:val="center"/>
              <w:rPr>
                <w:rFonts w:hint="eastAsia" w:ascii="仿宋_GB2312" w:hAnsi="仿宋_GB2312" w:eastAsia="仿宋_GB2312" w:cs="仿宋_GB2312"/>
                <w:spacing w:val="-5"/>
                <w:sz w:val="28"/>
                <w:szCs w:val="28"/>
              </w:rPr>
            </w:pPr>
            <w:r>
              <w:rPr>
                <w:rFonts w:hint="eastAsia" w:ascii="仿宋_GB2312" w:hAnsi="仿宋_GB2312" w:eastAsia="仿宋_GB2312" w:cs="仿宋_GB2312"/>
                <w:spacing w:val="-5"/>
                <w:sz w:val="28"/>
                <w:szCs w:val="28"/>
              </w:rPr>
              <w:t>响应报价</w:t>
            </w:r>
          </w:p>
          <w:p w14:paraId="4E872F55">
            <w:pPr>
              <w:pStyle w:val="11"/>
              <w:spacing w:line="240" w:lineRule="auto"/>
              <w:ind w:right="0"/>
              <w:jc w:val="center"/>
              <w:rPr>
                <w:rFonts w:hint="eastAsia" w:ascii="仿宋_GB2312" w:hAnsi="仿宋_GB2312" w:eastAsia="仿宋_GB2312" w:cs="仿宋_GB2312"/>
                <w:spacing w:val="-5"/>
                <w:sz w:val="28"/>
                <w:szCs w:val="28"/>
                <w:lang w:eastAsia="zh-CN"/>
              </w:rPr>
            </w:pPr>
            <w:r>
              <w:rPr>
                <w:rFonts w:hint="eastAsia" w:ascii="仿宋_GB2312" w:hAnsi="仿宋_GB2312" w:eastAsia="仿宋_GB2312" w:cs="仿宋_GB2312"/>
                <w:spacing w:val="-5"/>
                <w:sz w:val="28"/>
                <w:szCs w:val="28"/>
                <w:lang w:eastAsia="zh-CN"/>
              </w:rPr>
              <w:t>（</w:t>
            </w:r>
            <w:r>
              <w:rPr>
                <w:rFonts w:hint="eastAsia" w:ascii="仿宋_GB2312" w:hAnsi="仿宋_GB2312" w:eastAsia="仿宋_GB2312" w:cs="仿宋_GB2312"/>
                <w:spacing w:val="-5"/>
                <w:sz w:val="28"/>
                <w:szCs w:val="28"/>
                <w:lang w:val="en-US" w:eastAsia="zh-CN"/>
              </w:rPr>
              <w:t>含税</w:t>
            </w:r>
            <w:r>
              <w:rPr>
                <w:rFonts w:hint="eastAsia" w:ascii="仿宋_GB2312" w:hAnsi="仿宋_GB2312" w:eastAsia="仿宋_GB2312" w:cs="仿宋_GB2312"/>
                <w:spacing w:val="-5"/>
                <w:sz w:val="28"/>
                <w:szCs w:val="28"/>
                <w:lang w:eastAsia="zh-CN"/>
              </w:rPr>
              <w:t>）</w:t>
            </w:r>
          </w:p>
        </w:tc>
        <w:tc>
          <w:tcPr>
            <w:tcW w:w="7113" w:type="dxa"/>
            <w:vAlign w:val="center"/>
          </w:tcPr>
          <w:p w14:paraId="19A2A0D4">
            <w:pPr>
              <w:pStyle w:val="11"/>
              <w:spacing w:line="240" w:lineRule="auto"/>
              <w:jc w:val="center"/>
              <w:rPr>
                <w:rFonts w:hint="default" w:ascii="仿宋_GB2312" w:hAnsi="仿宋_GB2312" w:eastAsia="仿宋_GB2312" w:cs="仿宋_GB2312"/>
                <w:spacing w:val="-6"/>
                <w:sz w:val="28"/>
                <w:szCs w:val="28"/>
                <w:lang w:val="en-US" w:eastAsia="zh-CN"/>
              </w:rPr>
            </w:pPr>
            <w:r>
              <w:rPr>
                <w:rFonts w:hint="eastAsia" w:ascii="仿宋_GB2312" w:hAnsi="仿宋_GB2312" w:eastAsia="仿宋_GB2312" w:cs="仿宋_GB2312"/>
                <w:spacing w:val="5"/>
                <w:position w:val="-1"/>
                <w:sz w:val="28"/>
                <w:szCs w:val="28"/>
              </w:rPr>
              <w:t>人民币</w:t>
            </w:r>
            <w:r>
              <w:rPr>
                <w:rFonts w:hint="eastAsia" w:ascii="仿宋_GB2312" w:hAnsi="仿宋_GB2312" w:eastAsia="仿宋_GB2312" w:cs="仿宋_GB2312"/>
                <w:spacing w:val="5"/>
                <w:position w:val="-1"/>
                <w:sz w:val="28"/>
                <w:szCs w:val="28"/>
                <w:u w:val="single"/>
                <w:lang w:val="en-US" w:eastAsia="zh-CN"/>
              </w:rPr>
              <w:t xml:space="preserve">     </w:t>
            </w:r>
            <w:r>
              <w:rPr>
                <w:rFonts w:hint="eastAsia" w:ascii="仿宋_GB2312" w:hAnsi="仿宋_GB2312" w:eastAsia="仿宋_GB2312" w:cs="仿宋_GB2312"/>
                <w:spacing w:val="5"/>
                <w:position w:val="-1"/>
                <w:sz w:val="28"/>
                <w:szCs w:val="28"/>
              </w:rPr>
              <w:t>元</w:t>
            </w:r>
            <w:r>
              <w:rPr>
                <w:rFonts w:hint="eastAsia" w:ascii="仿宋_GB2312" w:hAnsi="仿宋_GB2312" w:eastAsia="仿宋_GB2312" w:cs="仿宋_GB2312"/>
                <w:spacing w:val="5"/>
                <w:position w:val="-1"/>
                <w:sz w:val="28"/>
                <w:szCs w:val="28"/>
                <w:lang w:eastAsia="zh-CN"/>
              </w:rPr>
              <w:t>，</w:t>
            </w:r>
            <w:r>
              <w:rPr>
                <w:rFonts w:hint="eastAsia" w:ascii="仿宋_GB2312" w:hAnsi="仿宋_GB2312" w:eastAsia="仿宋_GB2312" w:cs="仿宋_GB2312"/>
                <w:spacing w:val="5"/>
                <w:position w:val="-1"/>
                <w:sz w:val="28"/>
                <w:szCs w:val="28"/>
                <w:lang w:val="en-US" w:eastAsia="zh-CN"/>
              </w:rPr>
              <w:t>大写：</w:t>
            </w:r>
            <w:r>
              <w:rPr>
                <w:rFonts w:hint="eastAsia" w:ascii="仿宋_GB2312" w:hAnsi="仿宋_GB2312" w:eastAsia="仿宋_GB2312" w:cs="仿宋_GB2312"/>
                <w:spacing w:val="5"/>
                <w:position w:val="-1"/>
                <w:sz w:val="28"/>
                <w:szCs w:val="28"/>
                <w:u w:val="single"/>
                <w:lang w:val="en-US" w:eastAsia="zh-CN"/>
              </w:rPr>
              <w:t xml:space="preserve">      </w:t>
            </w:r>
          </w:p>
        </w:tc>
      </w:tr>
      <w:tr w14:paraId="36EDE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jc w:val="center"/>
        </w:trPr>
        <w:tc>
          <w:tcPr>
            <w:tcW w:w="666" w:type="dxa"/>
            <w:vAlign w:val="center"/>
          </w:tcPr>
          <w:p w14:paraId="46D520F3">
            <w:pPr>
              <w:pStyle w:val="11"/>
              <w:spacing w:before="213"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2279" w:type="dxa"/>
            <w:vAlign w:val="center"/>
          </w:tcPr>
          <w:p w14:paraId="2BA58812">
            <w:pPr>
              <w:pStyle w:val="11"/>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增值税税率</w:t>
            </w:r>
          </w:p>
        </w:tc>
        <w:tc>
          <w:tcPr>
            <w:tcW w:w="7113" w:type="dxa"/>
            <w:vAlign w:val="center"/>
          </w:tcPr>
          <w:p w14:paraId="784D47EB">
            <w:pPr>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开具增值税</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（专用/普通）发票，税率为</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lang w:val="en-US" w:eastAsia="zh-CN"/>
              </w:rPr>
              <w:t>％</w:t>
            </w:r>
          </w:p>
        </w:tc>
      </w:tr>
      <w:tr w14:paraId="66B26E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jc w:val="center"/>
        </w:trPr>
        <w:tc>
          <w:tcPr>
            <w:tcW w:w="666" w:type="dxa"/>
            <w:vAlign w:val="center"/>
          </w:tcPr>
          <w:p w14:paraId="739B90B0">
            <w:pPr>
              <w:pStyle w:val="11"/>
              <w:spacing w:before="217" w:line="18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2279" w:type="dxa"/>
            <w:vAlign w:val="center"/>
          </w:tcPr>
          <w:p w14:paraId="4FC0EA8D">
            <w:pPr>
              <w:pStyle w:val="11"/>
              <w:spacing w:before="176"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响应供应商名称</w:t>
            </w:r>
          </w:p>
        </w:tc>
        <w:tc>
          <w:tcPr>
            <w:tcW w:w="7113" w:type="dxa"/>
            <w:vAlign w:val="center"/>
          </w:tcPr>
          <w:p w14:paraId="170CD972">
            <w:pPr>
              <w:jc w:val="center"/>
              <w:rPr>
                <w:rFonts w:hint="eastAsia" w:ascii="仿宋_GB2312" w:hAnsi="仿宋_GB2312" w:eastAsia="仿宋_GB2312" w:cs="仿宋_GB2312"/>
                <w:sz w:val="28"/>
                <w:szCs w:val="28"/>
              </w:rPr>
            </w:pPr>
          </w:p>
        </w:tc>
      </w:tr>
      <w:tr w14:paraId="28611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jc w:val="center"/>
        </w:trPr>
        <w:tc>
          <w:tcPr>
            <w:tcW w:w="666" w:type="dxa"/>
            <w:vAlign w:val="center"/>
          </w:tcPr>
          <w:p w14:paraId="253D957B">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2279" w:type="dxa"/>
            <w:vAlign w:val="center"/>
          </w:tcPr>
          <w:p w14:paraId="75C8804D">
            <w:pPr>
              <w:pStyle w:val="11"/>
              <w:spacing w:before="174" w:line="352" w:lineRule="auto"/>
              <w:ind w:right="157"/>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工期/服务周期/供</w:t>
            </w:r>
            <w:r>
              <w:rPr>
                <w:rFonts w:hint="eastAsia" w:ascii="仿宋_GB2312" w:hAnsi="仿宋_GB2312" w:eastAsia="仿宋_GB2312" w:cs="仿宋_GB2312"/>
                <w:spacing w:val="-8"/>
                <w:sz w:val="28"/>
                <w:szCs w:val="28"/>
              </w:rPr>
              <w:t>货周期</w:t>
            </w:r>
          </w:p>
        </w:tc>
        <w:tc>
          <w:tcPr>
            <w:tcW w:w="7113" w:type="dxa"/>
            <w:vAlign w:val="center"/>
          </w:tcPr>
          <w:p w14:paraId="047523F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napToGrid w:val="0"/>
                <w:color w:val="000000"/>
                <w:spacing w:val="5"/>
                <w:kern w:val="0"/>
                <w:position w:val="1"/>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整体服务有效期：自合同签订之日起至第二次监督审核完成；证书下发后供应商提供 12 个月免费证书合规答疑、标准更新咨询配套服务。</w:t>
            </w:r>
          </w:p>
        </w:tc>
      </w:tr>
      <w:tr w14:paraId="6CA10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jc w:val="center"/>
        </w:trPr>
        <w:tc>
          <w:tcPr>
            <w:tcW w:w="666" w:type="dxa"/>
            <w:vAlign w:val="center"/>
          </w:tcPr>
          <w:p w14:paraId="10D3B11C">
            <w:pPr>
              <w:pStyle w:val="11"/>
              <w:spacing w:before="215"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2279" w:type="dxa"/>
            <w:vAlign w:val="center"/>
          </w:tcPr>
          <w:p w14:paraId="40AEE45D">
            <w:pPr>
              <w:pStyle w:val="11"/>
              <w:spacing w:before="178" w:line="215"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lang w:val="en-US" w:eastAsia="zh-CN"/>
              </w:rPr>
              <w:t>质量标准</w:t>
            </w:r>
          </w:p>
        </w:tc>
        <w:tc>
          <w:tcPr>
            <w:tcW w:w="7113" w:type="dxa"/>
            <w:vAlign w:val="center"/>
          </w:tcPr>
          <w:p w14:paraId="4726B48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528" w:firstLineChars="200"/>
              <w:jc w:val="left"/>
              <w:textAlignment w:val="baseline"/>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napToGrid w:val="0"/>
                <w:color w:val="000000"/>
                <w:spacing w:val="-8"/>
                <w:kern w:val="0"/>
                <w:sz w:val="28"/>
                <w:szCs w:val="28"/>
                <w:lang w:val="en-US" w:eastAsia="zh-CN" w:bidi="ar-SA"/>
              </w:rPr>
              <w:t>严格执行UN R155车辆网络安全、UN R156车辆软件更新联合国法规，满足欧盟体系及车辆 VTA 型式认证全部规则要求</w:t>
            </w:r>
            <w:r>
              <w:rPr>
                <w:rFonts w:hint="default" w:ascii="仿宋_GB2312" w:hAnsi="仿宋_GB2312" w:eastAsia="仿宋_GB2312" w:cs="仿宋_GB2312"/>
                <w:snapToGrid w:val="0"/>
                <w:color w:val="000000"/>
                <w:spacing w:val="-8"/>
                <w:kern w:val="0"/>
                <w:sz w:val="28"/>
                <w:szCs w:val="28"/>
                <w:lang w:val="en-US" w:eastAsia="zh-CN" w:bidi="ar-SA"/>
              </w:rPr>
              <w:t>，满足采购人要求。</w:t>
            </w:r>
          </w:p>
        </w:tc>
      </w:tr>
      <w:tr w14:paraId="16AF4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666" w:type="dxa"/>
            <w:vAlign w:val="center"/>
          </w:tcPr>
          <w:p w14:paraId="4A33C2CD">
            <w:pPr>
              <w:pStyle w:val="11"/>
              <w:spacing w:before="214"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10</w:t>
            </w:r>
          </w:p>
        </w:tc>
        <w:tc>
          <w:tcPr>
            <w:tcW w:w="2279" w:type="dxa"/>
            <w:vAlign w:val="center"/>
          </w:tcPr>
          <w:p w14:paraId="09B20CA1">
            <w:pPr>
              <w:pStyle w:val="11"/>
              <w:spacing w:before="178"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3"/>
                <w:sz w:val="28"/>
                <w:szCs w:val="28"/>
              </w:rPr>
              <w:t>联系地址</w:t>
            </w:r>
          </w:p>
        </w:tc>
        <w:tc>
          <w:tcPr>
            <w:tcW w:w="7113" w:type="dxa"/>
            <w:vAlign w:val="center"/>
          </w:tcPr>
          <w:p w14:paraId="5DC070A5">
            <w:pPr>
              <w:jc w:val="center"/>
              <w:rPr>
                <w:rFonts w:hint="eastAsia" w:ascii="仿宋_GB2312" w:hAnsi="仿宋_GB2312" w:eastAsia="仿宋_GB2312" w:cs="仿宋_GB2312"/>
                <w:sz w:val="28"/>
                <w:szCs w:val="28"/>
              </w:rPr>
            </w:pPr>
          </w:p>
        </w:tc>
      </w:tr>
      <w:tr w14:paraId="5B446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jc w:val="center"/>
        </w:trPr>
        <w:tc>
          <w:tcPr>
            <w:tcW w:w="666" w:type="dxa"/>
            <w:vAlign w:val="center"/>
          </w:tcPr>
          <w:p w14:paraId="0D8066AE">
            <w:pPr>
              <w:pStyle w:val="11"/>
              <w:spacing w:before="91" w:line="188"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14"/>
                <w:sz w:val="28"/>
                <w:szCs w:val="28"/>
              </w:rPr>
              <w:t>11</w:t>
            </w:r>
          </w:p>
        </w:tc>
        <w:tc>
          <w:tcPr>
            <w:tcW w:w="2279" w:type="dxa"/>
            <w:vAlign w:val="center"/>
          </w:tcPr>
          <w:p w14:paraId="16804E21">
            <w:pPr>
              <w:pStyle w:val="11"/>
              <w:spacing w:before="91" w:line="214" w:lineRule="auto"/>
              <w:jc w:val="center"/>
              <w:rPr>
                <w:rFonts w:hint="eastAsia" w:ascii="仿宋_GB2312" w:hAnsi="仿宋_GB2312" w:eastAsia="仿宋_GB2312" w:cs="仿宋_GB2312"/>
                <w:sz w:val="28"/>
                <w:szCs w:val="28"/>
              </w:rPr>
            </w:pPr>
            <w:r>
              <w:rPr>
                <w:rFonts w:hint="eastAsia" w:ascii="仿宋_GB2312" w:hAnsi="仿宋_GB2312" w:eastAsia="仿宋_GB2312" w:cs="仿宋_GB2312"/>
                <w:spacing w:val="-2"/>
                <w:sz w:val="28"/>
                <w:szCs w:val="28"/>
              </w:rPr>
              <w:t>联系人及联系方式</w:t>
            </w:r>
          </w:p>
        </w:tc>
        <w:tc>
          <w:tcPr>
            <w:tcW w:w="7113" w:type="dxa"/>
            <w:vAlign w:val="center"/>
          </w:tcPr>
          <w:p w14:paraId="15DD3B48">
            <w:pPr>
              <w:jc w:val="center"/>
              <w:rPr>
                <w:rFonts w:hint="eastAsia" w:ascii="仿宋_GB2312" w:hAnsi="仿宋_GB2312" w:eastAsia="仿宋_GB2312" w:cs="仿宋_GB2312"/>
                <w:sz w:val="28"/>
                <w:szCs w:val="28"/>
              </w:rPr>
            </w:pPr>
          </w:p>
        </w:tc>
      </w:tr>
      <w:tr w14:paraId="4850D3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7" w:hRule="atLeast"/>
          <w:jc w:val="center"/>
        </w:trPr>
        <w:tc>
          <w:tcPr>
            <w:tcW w:w="666" w:type="dxa"/>
            <w:vAlign w:val="center"/>
          </w:tcPr>
          <w:p w14:paraId="69F5C639">
            <w:pPr>
              <w:pStyle w:val="11"/>
              <w:spacing w:before="91" w:line="188" w:lineRule="auto"/>
              <w:jc w:val="center"/>
              <w:rPr>
                <w:rFonts w:hint="eastAsia" w:ascii="仿宋_GB2312" w:hAnsi="仿宋_GB2312" w:eastAsia="仿宋_GB2312" w:cs="仿宋_GB2312"/>
                <w:spacing w:val="-14"/>
                <w:sz w:val="28"/>
                <w:szCs w:val="28"/>
              </w:rPr>
            </w:pPr>
            <w:r>
              <w:rPr>
                <w:rFonts w:hint="eastAsia" w:ascii="仿宋_GB2312" w:hAnsi="仿宋_GB2312" w:eastAsia="仿宋_GB2312" w:cs="仿宋_GB2312"/>
                <w:spacing w:val="-14"/>
                <w:sz w:val="28"/>
                <w:szCs w:val="28"/>
              </w:rPr>
              <w:t>12</w:t>
            </w:r>
          </w:p>
        </w:tc>
        <w:tc>
          <w:tcPr>
            <w:tcW w:w="2279" w:type="dxa"/>
            <w:vAlign w:val="center"/>
          </w:tcPr>
          <w:p w14:paraId="4B69AD04">
            <w:pPr>
              <w:pStyle w:val="11"/>
              <w:spacing w:before="91" w:line="214" w:lineRule="auto"/>
              <w:jc w:val="center"/>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7"/>
                <w:sz w:val="28"/>
                <w:szCs w:val="28"/>
              </w:rPr>
              <w:t>备注</w:t>
            </w:r>
          </w:p>
        </w:tc>
        <w:tc>
          <w:tcPr>
            <w:tcW w:w="7113" w:type="dxa"/>
            <w:vAlign w:val="center"/>
          </w:tcPr>
          <w:p w14:paraId="110BD323">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snapToGrid w:val="0"/>
                <w:color w:val="000000"/>
                <w:spacing w:val="-8"/>
                <w:kern w:val="0"/>
                <w:sz w:val="28"/>
                <w:szCs w:val="28"/>
                <w:lang w:val="en-US" w:eastAsia="en-US" w:bidi="ar-SA"/>
              </w:rPr>
            </w:pPr>
            <w:r>
              <w:rPr>
                <w:rFonts w:hint="eastAsia" w:ascii="仿宋_GB2312" w:hAnsi="仿宋_GB2312" w:eastAsia="仿宋_GB2312" w:cs="仿宋_GB2312"/>
                <w:snapToGrid w:val="0"/>
                <w:color w:val="000000"/>
                <w:spacing w:val="-8"/>
                <w:kern w:val="0"/>
                <w:sz w:val="28"/>
                <w:szCs w:val="28"/>
                <w:lang w:val="en-US" w:eastAsia="en-US" w:bidi="ar-SA"/>
              </w:rPr>
              <w:t>1.</w:t>
            </w:r>
            <w:r>
              <w:rPr>
                <w:rFonts w:hint="eastAsia" w:ascii="仿宋_GB2312" w:hAnsi="仿宋_GB2312" w:eastAsia="仿宋_GB2312" w:cs="仿宋_GB2312"/>
                <w:snapToGrid w:val="0"/>
                <w:color w:val="000000"/>
                <w:spacing w:val="-8"/>
                <w:kern w:val="0"/>
                <w:sz w:val="28"/>
                <w:szCs w:val="28"/>
                <w:lang w:val="en-US" w:eastAsia="zh-CN" w:bidi="ar-SA"/>
              </w:rPr>
              <w:t>响应文件应附</w:t>
            </w:r>
            <w:r>
              <w:rPr>
                <w:rFonts w:hint="eastAsia" w:ascii="仿宋_GB2312" w:hAnsi="仿宋_GB2312" w:eastAsia="仿宋_GB2312" w:cs="仿宋_GB2312"/>
                <w:snapToGrid w:val="0"/>
                <w:color w:val="000000"/>
                <w:spacing w:val="-8"/>
                <w:kern w:val="0"/>
                <w:sz w:val="28"/>
                <w:szCs w:val="28"/>
                <w:lang w:val="en-US" w:eastAsia="en-US" w:bidi="ar-SA"/>
              </w:rPr>
              <w:t>材料：</w:t>
            </w:r>
          </w:p>
          <w:p w14:paraId="630BC6F2">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（1）附件1询价函。</w:t>
            </w:r>
          </w:p>
          <w:p w14:paraId="1CDBD3A1">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（2）分项报价明细表（格式参照附件2）</w:t>
            </w:r>
          </w:p>
          <w:p w14:paraId="23CBC87F">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default"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（3）营业执照复印件（加盖公章）。</w:t>
            </w:r>
          </w:p>
          <w:p w14:paraId="226DF17A">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（4）法定代表人身份证复印件。</w:t>
            </w:r>
          </w:p>
          <w:p w14:paraId="3B091F0B">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default"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（5）授权委托书（如有，</w:t>
            </w:r>
            <w:r>
              <w:rPr>
                <w:rFonts w:hint="eastAsia" w:ascii="仿宋_GB2312" w:hAnsi="仿宋_GB2312" w:eastAsia="仿宋_GB2312" w:cs="仿宋_GB2312"/>
                <w:snapToGrid w:val="0"/>
                <w:color w:val="000000"/>
                <w:spacing w:val="-2"/>
                <w:kern w:val="0"/>
                <w:sz w:val="28"/>
                <w:szCs w:val="28"/>
                <w:lang w:val="en-US" w:eastAsia="zh-CN" w:bidi="ar-SA"/>
              </w:rPr>
              <w:t>法定代表人本人响应可不提供，</w:t>
            </w:r>
            <w:r>
              <w:rPr>
                <w:rFonts w:hint="eastAsia" w:ascii="仿宋_GB2312" w:hAnsi="仿宋_GB2312" w:eastAsia="仿宋_GB2312" w:cs="仿宋_GB2312"/>
                <w:snapToGrid w:val="0"/>
                <w:color w:val="000000"/>
                <w:spacing w:val="-8"/>
                <w:kern w:val="0"/>
                <w:sz w:val="28"/>
                <w:szCs w:val="28"/>
                <w:lang w:val="en-US" w:eastAsia="zh-CN" w:bidi="ar-SA"/>
              </w:rPr>
              <w:t>格式详见附件3），授权委托人身份证复印件（如有）。</w:t>
            </w:r>
          </w:p>
          <w:p w14:paraId="0C4298D1">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（6）自2024年1月1日以来（以合同签订时间为准）至少具有1个涵盖UN R155或UN R156相关的法规认证合同，或签订的框架协议包括UN R155或UN R156认证项目。</w:t>
            </w:r>
          </w:p>
          <w:p w14:paraId="0A748154">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28" w:firstLineChars="200"/>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报价材料中需提供如下资料：</w:t>
            </w:r>
          </w:p>
          <w:p w14:paraId="2705522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28" w:firstLineChars="200"/>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default" w:ascii="Calibri" w:hAnsi="Calibri" w:eastAsia="仿宋_GB2312" w:cs="Calibri"/>
                <w:snapToGrid w:val="0"/>
                <w:color w:val="000000"/>
                <w:spacing w:val="-8"/>
                <w:kern w:val="0"/>
                <w:sz w:val="28"/>
                <w:szCs w:val="28"/>
                <w:lang w:val="en-US" w:eastAsia="zh-CN" w:bidi="ar-SA"/>
              </w:rPr>
              <w:t>①</w:t>
            </w:r>
            <w:r>
              <w:rPr>
                <w:rFonts w:hint="eastAsia" w:ascii="仿宋_GB2312" w:hAnsi="仿宋_GB2312" w:eastAsia="仿宋_GB2312" w:cs="仿宋_GB2312"/>
                <w:snapToGrid w:val="0"/>
                <w:color w:val="000000"/>
                <w:spacing w:val="-8"/>
                <w:kern w:val="0"/>
                <w:sz w:val="28"/>
                <w:szCs w:val="28"/>
                <w:lang w:val="en-US" w:eastAsia="zh-CN" w:bidi="ar-SA"/>
              </w:rPr>
              <w:t>加盖甲乙双方公章（或合同章）的业绩合同关键页扫描件；</w:t>
            </w:r>
          </w:p>
          <w:p w14:paraId="4EDDC58A">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28" w:firstLineChars="200"/>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default" w:ascii="Calibri" w:hAnsi="Calibri" w:eastAsia="仿宋_GB2312" w:cs="Calibri"/>
                <w:snapToGrid w:val="0"/>
                <w:color w:val="000000"/>
                <w:spacing w:val="-8"/>
                <w:kern w:val="0"/>
                <w:sz w:val="28"/>
                <w:szCs w:val="28"/>
                <w:lang w:val="en-US" w:eastAsia="zh-CN" w:bidi="ar-SA"/>
              </w:rPr>
              <w:t>②</w:t>
            </w:r>
            <w:r>
              <w:rPr>
                <w:rFonts w:hint="eastAsia" w:ascii="仿宋_GB2312" w:hAnsi="仿宋_GB2312" w:eastAsia="仿宋_GB2312" w:cs="仿宋_GB2312"/>
                <w:snapToGrid w:val="0"/>
                <w:color w:val="000000"/>
                <w:spacing w:val="-8"/>
                <w:kern w:val="0"/>
                <w:sz w:val="28"/>
                <w:szCs w:val="28"/>
                <w:lang w:val="en-US" w:eastAsia="zh-CN" w:bidi="ar-SA"/>
              </w:rPr>
              <w:t>业绩合同对应发票或收款记录（如：银行转账凭证或收款凭证等）。</w:t>
            </w:r>
          </w:p>
          <w:p w14:paraId="051FC79C">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528" w:firstLineChars="200"/>
              <w:jc w:val="left"/>
              <w:textAlignment w:val="center"/>
              <w:rPr>
                <w:rFonts w:hint="eastAsia"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发票或收款记录无金额限制，如合同无法体现主要内容，另需提供加盖委托人公章的证明材料。</w:t>
            </w:r>
          </w:p>
          <w:p w14:paraId="0772E7E4">
            <w:pPr>
              <w:keepNext w:val="0"/>
              <w:keepLines w:val="0"/>
              <w:pageBreakBefore w:val="0"/>
              <w:widowControl/>
              <w:numPr>
                <w:ilvl w:val="0"/>
                <w:numId w:val="0"/>
              </w:numPr>
              <w:kinsoku/>
              <w:wordWrap/>
              <w:overflowPunct/>
              <w:topLinePunct w:val="0"/>
              <w:autoSpaceDE/>
              <w:autoSpaceDN/>
              <w:bidi w:val="0"/>
              <w:adjustRightInd/>
              <w:snapToGrid/>
              <w:spacing w:line="240" w:lineRule="auto"/>
              <w:jc w:val="left"/>
              <w:textAlignment w:val="center"/>
              <w:rPr>
                <w:rFonts w:hint="default" w:ascii="仿宋_GB2312" w:hAnsi="仿宋_GB2312" w:eastAsia="仿宋_GB2312" w:cs="仿宋_GB2312"/>
                <w:snapToGrid w:val="0"/>
                <w:color w:val="000000"/>
                <w:spacing w:val="-8"/>
                <w:kern w:val="0"/>
                <w:sz w:val="28"/>
                <w:szCs w:val="28"/>
                <w:lang w:val="en-US" w:eastAsia="zh-CN" w:bidi="ar-SA"/>
              </w:rPr>
            </w:pPr>
            <w:r>
              <w:rPr>
                <w:rFonts w:hint="eastAsia" w:ascii="仿宋_GB2312" w:hAnsi="仿宋_GB2312" w:eastAsia="仿宋_GB2312" w:cs="仿宋_GB2312"/>
                <w:snapToGrid w:val="0"/>
                <w:color w:val="000000"/>
                <w:spacing w:val="-8"/>
                <w:kern w:val="0"/>
                <w:sz w:val="28"/>
                <w:szCs w:val="28"/>
                <w:lang w:val="en-US" w:eastAsia="zh-CN" w:bidi="ar-SA"/>
              </w:rPr>
              <w:t>（7）项目团队成员劳动合同及2026年1月1日以来任意一个月社保证明</w:t>
            </w:r>
            <w:r>
              <w:rPr>
                <w:rFonts w:hint="eastAsia" w:ascii="仿宋_GB2312" w:hAnsi="仿宋_GB2312" w:eastAsia="仿宋_GB2312" w:cs="仿宋_GB2312"/>
                <w:snapToGrid w:val="0"/>
                <w:color w:val="000000"/>
                <w:spacing w:val="-8"/>
                <w:kern w:val="0"/>
                <w:sz w:val="28"/>
                <w:szCs w:val="28"/>
                <w:highlight w:val="none"/>
                <w:lang w:val="en-US" w:eastAsia="zh-CN" w:bidi="ar-SA"/>
              </w:rPr>
              <w:t>（项目团队成员为多人的均需提供）</w:t>
            </w:r>
            <w:r>
              <w:rPr>
                <w:rFonts w:hint="eastAsia" w:ascii="仿宋_GB2312" w:hAnsi="仿宋_GB2312" w:eastAsia="仿宋_GB2312" w:cs="仿宋_GB2312"/>
                <w:snapToGrid w:val="0"/>
                <w:color w:val="000000"/>
                <w:spacing w:val="-8"/>
                <w:kern w:val="0"/>
                <w:sz w:val="28"/>
                <w:szCs w:val="28"/>
                <w:lang w:val="en-US" w:eastAsia="zh-CN" w:bidi="ar-SA"/>
              </w:rPr>
              <w:t>。</w:t>
            </w:r>
          </w:p>
          <w:p w14:paraId="2F99CF09">
            <w:pPr>
              <w:pStyle w:val="11"/>
              <w:spacing w:before="39" w:line="240" w:lineRule="auto"/>
              <w:ind w:left="120" w:right="36" w:firstLine="1"/>
              <w:jc w:val="left"/>
              <w:rPr>
                <w:rFonts w:hint="eastAsia" w:ascii="仿宋_GB2312" w:hAnsi="仿宋_GB2312" w:eastAsia="仿宋_GB2312" w:cs="仿宋_GB2312"/>
                <w:spacing w:val="-8"/>
                <w:sz w:val="28"/>
                <w:szCs w:val="28"/>
                <w:lang w:val="en-US" w:eastAsia="en-US"/>
              </w:rPr>
            </w:pPr>
            <w:r>
              <w:rPr>
                <w:rFonts w:hint="eastAsia" w:ascii="仿宋_GB2312" w:hAnsi="仿宋_GB2312" w:eastAsia="仿宋_GB2312" w:cs="仿宋_GB2312"/>
                <w:b/>
                <w:bCs/>
                <w:spacing w:val="-8"/>
                <w:sz w:val="28"/>
                <w:szCs w:val="28"/>
                <w:lang w:val="en-US" w:eastAsia="zh-CN"/>
              </w:rPr>
              <w:t>注：以上材料均需提供复印件各一份并加盖公章。</w:t>
            </w:r>
          </w:p>
          <w:p w14:paraId="6337AFC8">
            <w:pPr>
              <w:pStyle w:val="11"/>
              <w:spacing w:before="39" w:line="240" w:lineRule="auto"/>
              <w:ind w:left="120" w:right="36" w:firstLine="1"/>
              <w:jc w:val="left"/>
              <w:rPr>
                <w:rFonts w:hint="eastAsia" w:ascii="仿宋_GB2312" w:hAnsi="仿宋_GB2312" w:eastAsia="仿宋_GB2312" w:cs="仿宋_GB2312"/>
                <w:sz w:val="28"/>
                <w:szCs w:val="28"/>
              </w:rPr>
            </w:pPr>
            <w:r>
              <w:rPr>
                <w:rFonts w:hint="eastAsia" w:ascii="仿宋_GB2312" w:hAnsi="仿宋_GB2312" w:eastAsia="仿宋_GB2312" w:cs="仿宋_GB2312"/>
                <w:spacing w:val="-8"/>
                <w:sz w:val="28"/>
                <w:szCs w:val="28"/>
              </w:rPr>
              <w:t>2.总价或单价已包含但不限于材料费、人工费、制作费、</w:t>
            </w:r>
            <w:r>
              <w:rPr>
                <w:rFonts w:hint="eastAsia" w:ascii="仿宋_GB2312" w:hAnsi="仿宋_GB2312" w:eastAsia="仿宋_GB2312" w:cs="仿宋_GB2312"/>
                <w:spacing w:val="-2"/>
                <w:sz w:val="28"/>
                <w:szCs w:val="28"/>
              </w:rPr>
              <w:t>差旅费、税费及各种含税价外费用；</w:t>
            </w:r>
          </w:p>
          <w:p w14:paraId="2148CA9C">
            <w:pPr>
              <w:pStyle w:val="11"/>
              <w:spacing w:before="38" w:line="240" w:lineRule="auto"/>
              <w:ind w:left="119" w:right="107" w:firstLine="12"/>
              <w:jc w:val="left"/>
              <w:rPr>
                <w:rFonts w:hint="eastAsia" w:ascii="仿宋_GB2312" w:hAnsi="仿宋_GB2312" w:eastAsia="仿宋_GB2312" w:cs="仿宋_GB2312"/>
                <w:spacing w:val="-2"/>
                <w:sz w:val="28"/>
                <w:szCs w:val="28"/>
                <w:lang w:val="en-US" w:eastAsia="zh-CN"/>
              </w:rPr>
            </w:pPr>
            <w:r>
              <w:rPr>
                <w:rFonts w:hint="eastAsia" w:ascii="仿宋_GB2312" w:hAnsi="仿宋_GB2312" w:eastAsia="仿宋_GB2312" w:cs="仿宋_GB2312"/>
                <w:spacing w:val="-2"/>
                <w:sz w:val="28"/>
                <w:szCs w:val="28"/>
              </w:rPr>
              <w:t>3.响应资料递交要求：</w:t>
            </w:r>
            <w:r>
              <w:rPr>
                <w:rFonts w:hint="eastAsia" w:ascii="仿宋_GB2312" w:hAnsi="仿宋_GB2312" w:eastAsia="仿宋_GB2312" w:cs="仿宋_GB2312"/>
                <w:b/>
                <w:bCs/>
                <w:spacing w:val="-2"/>
                <w:sz w:val="28"/>
                <w:szCs w:val="28"/>
              </w:rPr>
              <w:t>报价材料密封后邮寄</w:t>
            </w:r>
            <w:r>
              <w:rPr>
                <w:rFonts w:hint="eastAsia" w:ascii="仿宋_GB2312" w:hAnsi="仿宋_GB2312" w:eastAsia="仿宋_GB2312" w:cs="仿宋_GB2312"/>
                <w:spacing w:val="-2"/>
                <w:sz w:val="28"/>
                <w:szCs w:val="28"/>
              </w:rPr>
              <w:t>至</w:t>
            </w:r>
            <w:r>
              <w:rPr>
                <w:rFonts w:hint="eastAsia" w:ascii="仿宋_GB2312" w:hAnsi="仿宋_GB2312" w:eastAsia="仿宋_GB2312" w:cs="仿宋_GB2312"/>
                <w:spacing w:val="-2"/>
                <w:sz w:val="28"/>
                <w:szCs w:val="28"/>
                <w:lang w:val="en-US" w:eastAsia="zh-CN"/>
              </w:rPr>
              <w:t>郑州市航空港区黄海路与梅河路交叉口西250米1号南楼10楼采购中心；</w:t>
            </w:r>
          </w:p>
          <w:p w14:paraId="1AE24178">
            <w:pPr>
              <w:pStyle w:val="11"/>
              <w:spacing w:before="38" w:line="240" w:lineRule="auto"/>
              <w:ind w:left="119" w:right="107" w:firstLine="12"/>
              <w:jc w:val="left"/>
              <w:rPr>
                <w:rFonts w:hint="eastAsia"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2"/>
                <w:sz w:val="28"/>
                <w:szCs w:val="28"/>
                <w:lang w:val="en-US" w:eastAsia="zh-CN"/>
              </w:rPr>
              <w:t>4.</w:t>
            </w:r>
            <w:r>
              <w:rPr>
                <w:rFonts w:hint="eastAsia" w:ascii="仿宋_GB2312" w:hAnsi="仿宋_GB2312" w:eastAsia="仿宋_GB2312" w:cs="仿宋_GB2312"/>
                <w:spacing w:val="-5"/>
                <w:sz w:val="28"/>
                <w:szCs w:val="28"/>
              </w:rPr>
              <w:t>联系人：</w:t>
            </w:r>
            <w:r>
              <w:rPr>
                <w:rFonts w:hint="eastAsia" w:ascii="仿宋_GB2312" w:hAnsi="仿宋_GB2312" w:eastAsia="仿宋_GB2312" w:cs="仿宋_GB2312"/>
                <w:spacing w:val="-5"/>
                <w:sz w:val="28"/>
                <w:szCs w:val="28"/>
                <w:lang w:val="en-US" w:eastAsia="zh-CN"/>
              </w:rPr>
              <w:t>周</w:t>
            </w:r>
            <w:r>
              <w:rPr>
                <w:rFonts w:hint="eastAsia" w:ascii="仿宋_GB2312" w:hAnsi="仿宋_GB2312" w:eastAsia="仿宋_GB2312" w:cs="仿宋_GB2312"/>
                <w:spacing w:val="-5"/>
                <w:sz w:val="28"/>
                <w:szCs w:val="28"/>
              </w:rPr>
              <w:t>老师，电话：</w:t>
            </w:r>
            <w:r>
              <w:rPr>
                <w:rFonts w:hint="eastAsia" w:ascii="仿宋_GB2312" w:hAnsi="仿宋_GB2312" w:eastAsia="仿宋_GB2312" w:cs="仿宋_GB2312"/>
                <w:spacing w:val="-1"/>
                <w:sz w:val="28"/>
                <w:szCs w:val="28"/>
                <w:lang w:val="en-US" w:eastAsia="zh-CN"/>
              </w:rPr>
              <w:t>15736760426</w:t>
            </w:r>
          </w:p>
          <w:p w14:paraId="6B919C84">
            <w:pPr>
              <w:pStyle w:val="11"/>
              <w:spacing w:before="38" w:line="240" w:lineRule="auto"/>
              <w:ind w:left="119" w:right="107" w:firstLine="12"/>
              <w:jc w:val="left"/>
              <w:rPr>
                <w:rFonts w:hint="eastAsia" w:ascii="仿宋_GB2312" w:hAnsi="仿宋_GB2312" w:eastAsia="仿宋_GB2312" w:cs="仿宋_GB2312"/>
                <w:sz w:val="28"/>
                <w:szCs w:val="28"/>
              </w:rPr>
            </w:pPr>
            <w:r>
              <w:rPr>
                <w:rFonts w:hint="eastAsia" w:ascii="仿宋_GB2312" w:hAnsi="仿宋_GB2312" w:eastAsia="仿宋_GB2312" w:cs="仿宋_GB2312"/>
                <w:b/>
                <w:bCs/>
                <w:spacing w:val="-6"/>
                <w:sz w:val="28"/>
                <w:szCs w:val="28"/>
              </w:rPr>
              <w:t>递交截</w:t>
            </w:r>
            <w:r>
              <w:rPr>
                <w:rFonts w:hint="eastAsia" w:ascii="仿宋_GB2312" w:hAnsi="仿宋_GB2312" w:eastAsia="仿宋_GB2312" w:cs="仿宋_GB2312"/>
                <w:b/>
                <w:bCs/>
                <w:spacing w:val="-5"/>
                <w:sz w:val="28"/>
                <w:szCs w:val="28"/>
                <w:lang w:val="en-US" w:eastAsia="zh-CN"/>
              </w:rPr>
              <w:t>止时间为2026年9月24日上午11:00（以收到文件时间为准）</w:t>
            </w:r>
            <w:r>
              <w:rPr>
                <w:rFonts w:hint="eastAsia" w:ascii="仿宋_GB2312" w:hAnsi="仿宋_GB2312" w:eastAsia="仿宋_GB2312" w:cs="仿宋_GB2312"/>
                <w:spacing w:val="-5"/>
                <w:sz w:val="28"/>
                <w:szCs w:val="28"/>
                <w:lang w:val="en-US" w:eastAsia="zh-CN"/>
              </w:rPr>
              <w:t>；</w:t>
            </w:r>
          </w:p>
          <w:p w14:paraId="6BF46BE9">
            <w:pPr>
              <w:pStyle w:val="11"/>
              <w:spacing w:before="44" w:line="240" w:lineRule="auto"/>
              <w:ind w:left="125"/>
              <w:jc w:val="left"/>
              <w:rPr>
                <w:rFonts w:hint="eastAsia" w:ascii="仿宋_GB2312" w:hAnsi="仿宋_GB2312" w:eastAsia="仿宋_GB2312" w:cs="仿宋_GB2312"/>
                <w:spacing w:val="-1"/>
                <w:sz w:val="28"/>
                <w:szCs w:val="28"/>
              </w:rPr>
            </w:pPr>
            <w:r>
              <w:rPr>
                <w:rFonts w:hint="eastAsia" w:ascii="仿宋_GB2312" w:hAnsi="仿宋_GB2312" w:eastAsia="仿宋_GB2312" w:cs="仿宋_GB2312"/>
                <w:spacing w:val="-1"/>
                <w:sz w:val="28"/>
                <w:szCs w:val="28"/>
              </w:rPr>
              <w:t>5.</w:t>
            </w:r>
            <w:r>
              <w:rPr>
                <w:rFonts w:hint="eastAsia" w:ascii="仿宋_GB2312" w:hAnsi="仿宋_GB2312" w:eastAsia="仿宋_GB2312" w:cs="仿宋_GB2312"/>
                <w:b/>
                <w:bCs/>
                <w:spacing w:val="-1"/>
                <w:sz w:val="28"/>
                <w:szCs w:val="28"/>
              </w:rPr>
              <w:t>成交规则：</w:t>
            </w:r>
            <w:r>
              <w:rPr>
                <w:rFonts w:hint="eastAsia" w:ascii="仿宋_GB2312" w:hAnsi="仿宋_GB2312" w:eastAsia="仿宋_GB2312" w:cs="仿宋_GB2312"/>
                <w:b/>
                <w:bCs/>
                <w:spacing w:val="-1"/>
                <w:sz w:val="28"/>
                <w:szCs w:val="28"/>
                <w:lang w:val="en-US" w:eastAsia="zh-CN"/>
              </w:rPr>
              <w:t>不含税</w:t>
            </w:r>
            <w:r>
              <w:rPr>
                <w:rFonts w:hint="eastAsia" w:ascii="仿宋_GB2312" w:hAnsi="仿宋_GB2312" w:eastAsia="仿宋_GB2312" w:cs="仿宋_GB2312"/>
                <w:b/>
                <w:bCs/>
                <w:spacing w:val="-1"/>
                <w:sz w:val="28"/>
                <w:szCs w:val="28"/>
              </w:rPr>
              <w:t>报价最低的供应商为成交供应商</w:t>
            </w:r>
            <w:r>
              <w:rPr>
                <w:rFonts w:hint="eastAsia" w:ascii="仿宋_GB2312" w:hAnsi="仿宋_GB2312" w:eastAsia="仿宋_GB2312" w:cs="仿宋_GB2312"/>
                <w:spacing w:val="-1"/>
                <w:sz w:val="28"/>
                <w:szCs w:val="28"/>
              </w:rPr>
              <w:t>；</w:t>
            </w:r>
          </w:p>
          <w:p w14:paraId="11EFF11A">
            <w:pPr>
              <w:pStyle w:val="11"/>
              <w:spacing w:before="44" w:line="240" w:lineRule="auto"/>
              <w:ind w:left="125"/>
              <w:jc w:val="left"/>
              <w:rPr>
                <w:rFonts w:hint="default" w:ascii="仿宋_GB2312" w:hAnsi="仿宋_GB2312" w:eastAsia="仿宋_GB2312" w:cs="仿宋_GB2312"/>
                <w:spacing w:val="-1"/>
                <w:sz w:val="28"/>
                <w:szCs w:val="28"/>
                <w:lang w:val="en-US" w:eastAsia="zh-CN"/>
              </w:rPr>
            </w:pPr>
            <w:r>
              <w:rPr>
                <w:rFonts w:hint="eastAsia" w:ascii="仿宋_GB2312" w:hAnsi="仿宋_GB2312" w:eastAsia="仿宋_GB2312" w:cs="仿宋_GB2312"/>
                <w:spacing w:val="-1"/>
                <w:sz w:val="28"/>
                <w:szCs w:val="28"/>
                <w:lang w:val="en-US" w:eastAsia="zh-CN"/>
              </w:rPr>
              <w:t>6.</w:t>
            </w:r>
            <w:r>
              <w:rPr>
                <w:rFonts w:hint="eastAsia" w:ascii="仿宋_GB2312" w:hAnsi="仿宋_GB2312" w:eastAsia="仿宋_GB2312" w:cs="仿宋_GB2312"/>
                <w:spacing w:val="-1"/>
                <w:sz w:val="28"/>
                <w:szCs w:val="28"/>
              </w:rPr>
              <w:t>未</w:t>
            </w:r>
            <w:r>
              <w:rPr>
                <w:rFonts w:hint="eastAsia" w:ascii="仿宋_GB2312" w:hAnsi="仿宋_GB2312" w:eastAsia="仿宋_GB2312" w:cs="仿宋_GB2312"/>
                <w:spacing w:val="-1"/>
                <w:sz w:val="28"/>
                <w:szCs w:val="28"/>
                <w:lang w:val="en-US" w:eastAsia="zh-CN"/>
              </w:rPr>
              <w:t>密封</w:t>
            </w:r>
            <w:r>
              <w:rPr>
                <w:rFonts w:hint="eastAsia" w:ascii="仿宋_GB2312" w:hAnsi="仿宋_GB2312" w:eastAsia="仿宋_GB2312" w:cs="仿宋_GB2312"/>
                <w:spacing w:val="-1"/>
                <w:sz w:val="28"/>
                <w:szCs w:val="28"/>
              </w:rPr>
              <w:t>的文件不予接收、逾期递交的文件不予接收。</w:t>
            </w:r>
          </w:p>
        </w:tc>
      </w:tr>
    </w:tbl>
    <w:p w14:paraId="15BAE1FE">
      <w:pPr>
        <w:spacing w:line="241" w:lineRule="auto"/>
        <w:rPr>
          <w:rFonts w:hint="eastAsia" w:ascii="仿宋_GB2312" w:hAnsi="仿宋_GB2312" w:eastAsia="仿宋_GB2312" w:cs="仿宋_GB2312"/>
          <w:spacing w:val="-16"/>
          <w:sz w:val="32"/>
          <w:szCs w:val="32"/>
          <w:lang w:val="en-US" w:eastAsia="zh-CN"/>
        </w:rPr>
      </w:pPr>
      <w:r>
        <w:rPr>
          <w:rFonts w:hint="eastAsia" w:ascii="仿宋_GB2312" w:hAnsi="仿宋_GB2312" w:eastAsia="仿宋_GB2312" w:cs="仿宋_GB2312"/>
          <w:sz w:val="32"/>
          <w:szCs w:val="32"/>
          <w:lang w:val="en-US" w:eastAsia="zh-CN"/>
        </w:rPr>
        <w:t>报价人：          （盖公章）</w:t>
      </w:r>
    </w:p>
    <w:p w14:paraId="7D5B0AA0">
      <w:pPr>
        <w:pStyle w:val="5"/>
        <w:spacing w:before="91" w:line="216" w:lineRule="auto"/>
        <w:jc w:val="right"/>
        <w:rPr>
          <w:rFonts w:hint="eastAsia" w:ascii="仿宋_GB2312" w:hAnsi="仿宋_GB2312" w:eastAsia="仿宋_GB2312" w:cs="仿宋_GB2312"/>
          <w:spacing w:val="-16"/>
          <w:sz w:val="32"/>
          <w:szCs w:val="32"/>
        </w:rPr>
        <w:sectPr>
          <w:pgSz w:w="11906" w:h="16838"/>
          <w:pgMar w:top="1134" w:right="1350" w:bottom="1134" w:left="1349" w:header="0" w:footer="0" w:gutter="0"/>
          <w:cols w:space="720" w:num="1"/>
        </w:sectPr>
      </w:pPr>
      <w:r>
        <w:rPr>
          <w:rFonts w:hint="eastAsia" w:ascii="仿宋_GB2312" w:hAnsi="仿宋_GB2312" w:eastAsia="仿宋_GB2312" w:cs="仿宋_GB2312"/>
          <w:spacing w:val="-16"/>
          <w:sz w:val="32"/>
          <w:szCs w:val="32"/>
          <w:lang w:val="en-US" w:eastAsia="zh-CN"/>
        </w:rPr>
        <w:t>日</w:t>
      </w:r>
      <w:r>
        <w:rPr>
          <w:rFonts w:hint="eastAsia" w:ascii="仿宋_GB2312" w:hAnsi="仿宋_GB2312" w:eastAsia="仿宋_GB2312" w:cs="仿宋_GB2312"/>
          <w:spacing w:val="-16"/>
          <w:sz w:val="32"/>
          <w:szCs w:val="32"/>
        </w:rPr>
        <w:t>期</w:t>
      </w:r>
      <w:r>
        <w:rPr>
          <w:rFonts w:hint="eastAsia" w:ascii="仿宋_GB2312" w:hAnsi="仿宋_GB2312" w:eastAsia="仿宋_GB2312" w:cs="仿宋_GB2312"/>
          <w:spacing w:val="-16"/>
          <w:sz w:val="32"/>
          <w:szCs w:val="32"/>
          <w:lang w:eastAsia="zh-CN"/>
        </w:rPr>
        <w:t>：</w:t>
      </w:r>
      <w:r>
        <w:rPr>
          <w:rFonts w:hint="eastAsia" w:ascii="仿宋_GB2312" w:hAnsi="仿宋_GB2312" w:eastAsia="仿宋_GB2312" w:cs="仿宋_GB2312"/>
          <w:spacing w:val="-16"/>
          <w:sz w:val="32"/>
          <w:szCs w:val="32"/>
        </w:rPr>
        <w:t>202</w:t>
      </w:r>
      <w:r>
        <w:rPr>
          <w:rFonts w:hint="eastAsia" w:ascii="仿宋_GB2312" w:hAnsi="仿宋_GB2312" w:eastAsia="仿宋_GB2312" w:cs="仿宋_GB2312"/>
          <w:spacing w:val="-16"/>
          <w:sz w:val="32"/>
          <w:szCs w:val="32"/>
          <w:lang w:val="en-US" w:eastAsia="zh-CN"/>
        </w:rPr>
        <w:t>6</w:t>
      </w:r>
      <w:r>
        <w:rPr>
          <w:rFonts w:hint="eastAsia" w:ascii="仿宋_GB2312" w:hAnsi="仿宋_GB2312" w:eastAsia="仿宋_GB2312" w:cs="仿宋_GB2312"/>
          <w:spacing w:val="-45"/>
          <w:sz w:val="32"/>
          <w:szCs w:val="32"/>
        </w:rPr>
        <w:t xml:space="preserve"> </w:t>
      </w:r>
      <w:r>
        <w:rPr>
          <w:rFonts w:hint="eastAsia" w:ascii="仿宋_GB2312" w:hAnsi="仿宋_GB2312" w:eastAsia="仿宋_GB2312" w:cs="仿宋_GB2312"/>
          <w:spacing w:val="-16"/>
          <w:sz w:val="32"/>
          <w:szCs w:val="32"/>
        </w:rPr>
        <w:t>年</w:t>
      </w:r>
      <w:r>
        <w:rPr>
          <w:rFonts w:hint="eastAsia" w:ascii="仿宋_GB2312" w:hAnsi="仿宋_GB2312" w:eastAsia="仿宋_GB2312" w:cs="仿宋_GB2312"/>
          <w:spacing w:val="-16"/>
          <w:sz w:val="32"/>
          <w:szCs w:val="32"/>
          <w:lang w:val="en-US" w:eastAsia="zh-CN"/>
        </w:rPr>
        <w:t xml:space="preserve">   </w:t>
      </w:r>
      <w:r>
        <w:rPr>
          <w:rFonts w:hint="eastAsia" w:ascii="仿宋_GB2312" w:hAnsi="仿宋_GB2312" w:eastAsia="仿宋_GB2312" w:cs="仿宋_GB2312"/>
          <w:spacing w:val="-16"/>
          <w:sz w:val="32"/>
          <w:szCs w:val="32"/>
        </w:rPr>
        <w:t>月</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5"/>
          <w:sz w:val="32"/>
          <w:szCs w:val="32"/>
          <w:lang w:val="en-US" w:eastAsia="zh-CN"/>
        </w:rPr>
        <w:t xml:space="preserve"> </w:t>
      </w:r>
      <w:r>
        <w:rPr>
          <w:rFonts w:hint="eastAsia" w:ascii="仿宋_GB2312" w:hAnsi="仿宋_GB2312" w:eastAsia="仿宋_GB2312" w:cs="仿宋_GB2312"/>
          <w:spacing w:val="15"/>
          <w:sz w:val="32"/>
          <w:szCs w:val="32"/>
        </w:rPr>
        <w:t xml:space="preserve"> </w:t>
      </w:r>
      <w:r>
        <w:rPr>
          <w:rFonts w:hint="eastAsia" w:ascii="仿宋_GB2312" w:hAnsi="仿宋_GB2312" w:eastAsia="仿宋_GB2312" w:cs="仿宋_GB2312"/>
          <w:spacing w:val="-16"/>
          <w:sz w:val="32"/>
          <w:szCs w:val="32"/>
        </w:rPr>
        <w:t>日</w:t>
      </w:r>
    </w:p>
    <w:p w14:paraId="5A1EE35B">
      <w:pPr>
        <w:spacing w:before="163" w:line="228" w:lineRule="auto"/>
        <w:rPr>
          <w:rFonts w:ascii="黑体" w:hAnsi="黑体" w:eastAsia="黑体" w:cs="黑体"/>
          <w:sz w:val="31"/>
          <w:szCs w:val="31"/>
        </w:rPr>
      </w:pP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2</w:t>
      </w:r>
      <w:r>
        <w:rPr>
          <w:rFonts w:ascii="黑体" w:hAnsi="黑体" w:eastAsia="黑体" w:cs="黑体"/>
          <w:spacing w:val="-4"/>
          <w:sz w:val="31"/>
          <w:szCs w:val="31"/>
        </w:rPr>
        <w:t>：</w:t>
      </w:r>
    </w:p>
    <w:p w14:paraId="6FDA932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方正小标宋简体" w:hAnsi="方正小标宋简体" w:eastAsia="方正小标宋简体" w:cs="方正小标宋简体"/>
          <w:spacing w:val="9"/>
          <w:sz w:val="32"/>
          <w:szCs w:val="32"/>
          <w:lang w:val="en-US" w:eastAsia="zh-CN"/>
        </w:rPr>
      </w:pPr>
    </w:p>
    <w:p w14:paraId="0DD468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方正小标宋简体" w:hAnsi="方正小标宋简体" w:eastAsia="方正小标宋简体" w:cs="方正小标宋简体"/>
          <w:spacing w:val="9"/>
          <w:sz w:val="32"/>
          <w:szCs w:val="32"/>
          <w:lang w:val="en-US" w:eastAsia="zh-CN"/>
        </w:rPr>
      </w:pPr>
      <w:r>
        <w:rPr>
          <w:rFonts w:hint="eastAsia" w:ascii="方正小标宋简体" w:hAnsi="方正小标宋简体" w:eastAsia="方正小标宋简体" w:cs="方正小标宋简体"/>
          <w:spacing w:val="9"/>
          <w:sz w:val="32"/>
          <w:szCs w:val="32"/>
          <w:lang w:val="en-US" w:eastAsia="zh-CN"/>
        </w:rPr>
        <w:t>分项报价明细表</w:t>
      </w:r>
    </w:p>
    <w:tbl>
      <w:tblPr>
        <w:tblStyle w:val="7"/>
        <w:tblpPr w:leftFromText="180" w:rightFromText="180" w:vertAnchor="text" w:horzAnchor="page" w:tblpXSpec="center" w:tblpY="117"/>
        <w:tblOverlap w:val="never"/>
        <w:tblW w:w="10068" w:type="dxa"/>
        <w:jc w:val="center"/>
        <w:tblLayout w:type="fixed"/>
        <w:tblCellMar>
          <w:top w:w="0" w:type="dxa"/>
          <w:left w:w="108" w:type="dxa"/>
          <w:bottom w:w="0" w:type="dxa"/>
          <w:right w:w="108" w:type="dxa"/>
        </w:tblCellMar>
      </w:tblPr>
      <w:tblGrid>
        <w:gridCol w:w="449"/>
        <w:gridCol w:w="2292"/>
        <w:gridCol w:w="1960"/>
        <w:gridCol w:w="1213"/>
        <w:gridCol w:w="720"/>
        <w:gridCol w:w="667"/>
        <w:gridCol w:w="1398"/>
        <w:gridCol w:w="1369"/>
      </w:tblGrid>
      <w:tr w14:paraId="731BBC72">
        <w:tblPrEx>
          <w:tblCellMar>
            <w:top w:w="0" w:type="dxa"/>
            <w:left w:w="108" w:type="dxa"/>
            <w:bottom w:w="0" w:type="dxa"/>
            <w:right w:w="108" w:type="dxa"/>
          </w:tblCellMar>
        </w:tblPrEx>
        <w:trPr>
          <w:trHeight w:val="779" w:hRule="atLeast"/>
          <w:jc w:val="center"/>
        </w:trPr>
        <w:tc>
          <w:tcPr>
            <w:tcW w:w="449" w:type="dxa"/>
            <w:tcBorders>
              <w:top w:val="single" w:color="auto" w:sz="4" w:space="0"/>
              <w:left w:val="single" w:color="auto" w:sz="4" w:space="0"/>
              <w:bottom w:val="single" w:color="auto" w:sz="4" w:space="0"/>
              <w:right w:val="single" w:color="auto" w:sz="4" w:space="0"/>
            </w:tcBorders>
            <w:noWrap/>
            <w:vAlign w:val="center"/>
          </w:tcPr>
          <w:p w14:paraId="700BBEA4">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序号</w:t>
            </w:r>
          </w:p>
        </w:tc>
        <w:tc>
          <w:tcPr>
            <w:tcW w:w="2292" w:type="dxa"/>
            <w:tcBorders>
              <w:top w:val="single" w:color="auto" w:sz="4" w:space="0"/>
              <w:left w:val="nil"/>
              <w:bottom w:val="single" w:color="auto" w:sz="4" w:space="0"/>
              <w:right w:val="single" w:color="auto" w:sz="4" w:space="0"/>
            </w:tcBorders>
            <w:noWrap/>
            <w:vAlign w:val="center"/>
          </w:tcPr>
          <w:p w14:paraId="57607D77">
            <w:pPr>
              <w:widowControl/>
              <w:spacing w:line="240" w:lineRule="auto"/>
              <w:jc w:val="center"/>
              <w:textAlignment w:val="center"/>
              <w:rPr>
                <w:rFonts w:hint="eastAsia" w:ascii="仿宋_GB2312" w:hAnsi="仿宋_GB2312" w:eastAsia="宋体"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项目名称</w:t>
            </w:r>
          </w:p>
        </w:tc>
        <w:tc>
          <w:tcPr>
            <w:tcW w:w="1960" w:type="dxa"/>
            <w:tcBorders>
              <w:top w:val="single" w:color="auto" w:sz="4" w:space="0"/>
              <w:left w:val="nil"/>
              <w:bottom w:val="single" w:color="auto" w:sz="4" w:space="0"/>
              <w:right w:val="single" w:color="auto" w:sz="4" w:space="0"/>
            </w:tcBorders>
            <w:noWrap/>
            <w:vAlign w:val="center"/>
          </w:tcPr>
          <w:p w14:paraId="67AA3A94">
            <w:pPr>
              <w:widowControl/>
              <w:spacing w:line="240" w:lineRule="auto"/>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分项工作内容</w:t>
            </w:r>
          </w:p>
        </w:tc>
        <w:tc>
          <w:tcPr>
            <w:tcW w:w="1213" w:type="dxa"/>
            <w:tcBorders>
              <w:top w:val="single" w:color="auto" w:sz="4" w:space="0"/>
              <w:left w:val="nil"/>
              <w:bottom w:val="single" w:color="auto" w:sz="4" w:space="0"/>
              <w:right w:val="single" w:color="auto" w:sz="4" w:space="0"/>
            </w:tcBorders>
            <w:noWrap/>
            <w:vAlign w:val="center"/>
          </w:tcPr>
          <w:p w14:paraId="561F0BD3">
            <w:pPr>
              <w:widowControl/>
              <w:spacing w:line="240" w:lineRule="auto"/>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交付物</w:t>
            </w:r>
          </w:p>
        </w:tc>
        <w:tc>
          <w:tcPr>
            <w:tcW w:w="720" w:type="dxa"/>
            <w:tcBorders>
              <w:top w:val="single" w:color="auto" w:sz="4" w:space="0"/>
              <w:left w:val="nil"/>
              <w:bottom w:val="single" w:color="auto" w:sz="4" w:space="0"/>
              <w:right w:val="single" w:color="auto" w:sz="4" w:space="0"/>
            </w:tcBorders>
            <w:noWrap/>
            <w:vAlign w:val="center"/>
          </w:tcPr>
          <w:p w14:paraId="0A0E2317">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单位</w:t>
            </w:r>
          </w:p>
        </w:tc>
        <w:tc>
          <w:tcPr>
            <w:tcW w:w="667" w:type="dxa"/>
            <w:tcBorders>
              <w:top w:val="single" w:color="auto" w:sz="4" w:space="0"/>
              <w:left w:val="nil"/>
              <w:bottom w:val="single" w:color="auto" w:sz="4" w:space="0"/>
              <w:right w:val="single" w:color="auto" w:sz="4" w:space="0"/>
            </w:tcBorders>
            <w:noWrap/>
            <w:vAlign w:val="center"/>
          </w:tcPr>
          <w:p w14:paraId="0B336A20">
            <w:pPr>
              <w:widowControl/>
              <w:jc w:val="center"/>
              <w:rPr>
                <w:rFonts w:hint="default"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数量</w:t>
            </w:r>
          </w:p>
        </w:tc>
        <w:tc>
          <w:tcPr>
            <w:tcW w:w="1398" w:type="dxa"/>
            <w:tcBorders>
              <w:top w:val="single" w:color="auto" w:sz="4" w:space="0"/>
              <w:left w:val="nil"/>
              <w:bottom w:val="single" w:color="auto" w:sz="4" w:space="0"/>
              <w:right w:val="single" w:color="auto" w:sz="4" w:space="0"/>
            </w:tcBorders>
            <w:noWrap/>
            <w:vAlign w:val="center"/>
          </w:tcPr>
          <w:p w14:paraId="16F4597E">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含税单价</w:t>
            </w:r>
          </w:p>
          <w:p w14:paraId="01DC111A">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（元）</w:t>
            </w:r>
          </w:p>
        </w:tc>
        <w:tc>
          <w:tcPr>
            <w:tcW w:w="1369" w:type="dxa"/>
            <w:tcBorders>
              <w:top w:val="single" w:color="auto" w:sz="4" w:space="0"/>
              <w:left w:val="nil"/>
              <w:bottom w:val="single" w:color="auto" w:sz="4" w:space="0"/>
              <w:right w:val="single" w:color="auto" w:sz="4" w:space="0"/>
            </w:tcBorders>
            <w:noWrap/>
            <w:vAlign w:val="center"/>
          </w:tcPr>
          <w:p w14:paraId="57505FEC">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含税总价</w:t>
            </w:r>
          </w:p>
          <w:p w14:paraId="52095D43">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（元）</w:t>
            </w:r>
          </w:p>
        </w:tc>
      </w:tr>
      <w:tr w14:paraId="3CCC193D">
        <w:tblPrEx>
          <w:tblCellMar>
            <w:top w:w="0" w:type="dxa"/>
            <w:left w:w="108" w:type="dxa"/>
            <w:bottom w:w="0" w:type="dxa"/>
            <w:right w:w="108" w:type="dxa"/>
          </w:tblCellMar>
        </w:tblPrEx>
        <w:trPr>
          <w:trHeight w:val="549" w:hRule="atLeast"/>
          <w:jc w:val="center"/>
        </w:trPr>
        <w:tc>
          <w:tcPr>
            <w:tcW w:w="449" w:type="dxa"/>
            <w:vMerge w:val="restart"/>
            <w:tcBorders>
              <w:top w:val="nil"/>
              <w:left w:val="single" w:color="auto" w:sz="4" w:space="0"/>
              <w:right w:val="single" w:color="auto" w:sz="4" w:space="0"/>
            </w:tcBorders>
            <w:noWrap/>
            <w:vAlign w:val="center"/>
          </w:tcPr>
          <w:p w14:paraId="7F86EC1E">
            <w:pPr>
              <w:widowControl/>
              <w:jc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仿宋_GB2312" w:hAnsi="仿宋_GB2312" w:eastAsia="仿宋_GB2312" w:cs="仿宋_GB2312"/>
                <w:b/>
                <w:bCs/>
                <w:snapToGrid w:val="0"/>
                <w:color w:val="000000"/>
                <w:spacing w:val="-5"/>
                <w:kern w:val="0"/>
                <w:sz w:val="28"/>
                <w:szCs w:val="28"/>
                <w:lang w:val="en-US" w:eastAsia="zh-CN" w:bidi="ar-SA"/>
              </w:rPr>
              <w:t>1</w:t>
            </w:r>
          </w:p>
        </w:tc>
        <w:tc>
          <w:tcPr>
            <w:tcW w:w="2292" w:type="dxa"/>
            <w:tcBorders>
              <w:top w:val="single" w:color="auto" w:sz="4" w:space="0"/>
              <w:left w:val="single" w:color="auto" w:sz="4" w:space="0"/>
              <w:bottom w:val="single" w:color="auto" w:sz="4" w:space="0"/>
              <w:right w:val="single" w:color="auto" w:sz="4" w:space="0"/>
            </w:tcBorders>
            <w:noWrap/>
            <w:vAlign w:val="center"/>
          </w:tcPr>
          <w:p w14:paraId="678C0DEF">
            <w:pPr>
              <w:widowControl/>
              <w:spacing w:line="360" w:lineRule="auto"/>
              <w:jc w:val="center"/>
              <w:textAlignment w:val="center"/>
              <w:rPr>
                <w:rFonts w:hint="eastAsia" w:ascii="仿宋_GB2312" w:hAnsi="仿宋_GB2312" w:eastAsia="仿宋_GB2312" w:cs="仿宋_GB2312"/>
                <w:b/>
                <w:bCs/>
                <w:snapToGrid w:val="0"/>
                <w:color w:val="000000"/>
                <w:spacing w:val="-5"/>
                <w:kern w:val="0"/>
                <w:sz w:val="28"/>
                <w:szCs w:val="28"/>
                <w:lang w:val="en-US" w:eastAsia="zh-CN" w:bidi="ar-SA"/>
              </w:rPr>
            </w:pPr>
            <w:r>
              <w:rPr>
                <w:rFonts w:hint="eastAsia" w:ascii="宋体" w:hAnsi="宋体" w:eastAsia="宋体" w:cs="宋体"/>
                <w:sz w:val="24"/>
                <w:szCs w:val="24"/>
              </w:rPr>
              <w:t>R155</w:t>
            </w:r>
            <w:r>
              <w:rPr>
                <w:rFonts w:hint="eastAsia" w:ascii="宋体" w:hAnsi="宋体" w:eastAsia="宋体" w:cs="宋体"/>
                <w:sz w:val="24"/>
                <w:szCs w:val="24"/>
                <w:lang w:val="en-US" w:eastAsia="zh-CN"/>
              </w:rPr>
              <w:t>/R156</w:t>
            </w:r>
            <w:r>
              <w:rPr>
                <w:rFonts w:hint="eastAsia" w:ascii="宋体" w:hAnsi="宋体" w:eastAsia="宋体" w:cs="宋体"/>
                <w:sz w:val="24"/>
                <w:szCs w:val="24"/>
              </w:rPr>
              <w:t xml:space="preserve"> 体系</w:t>
            </w:r>
          </w:p>
        </w:tc>
        <w:tc>
          <w:tcPr>
            <w:tcW w:w="1960" w:type="dxa"/>
            <w:tcBorders>
              <w:top w:val="single" w:color="auto" w:sz="4" w:space="0"/>
              <w:left w:val="single" w:color="auto" w:sz="4" w:space="0"/>
              <w:bottom w:val="single" w:color="auto" w:sz="4" w:space="0"/>
              <w:right w:val="single" w:color="auto" w:sz="4" w:space="0"/>
            </w:tcBorders>
            <w:noWrap/>
            <w:vAlign w:val="center"/>
          </w:tcPr>
          <w:p w14:paraId="4358F8FB">
            <w:pPr>
              <w:spacing w:line="240" w:lineRule="auto"/>
              <w:ind w:firstLine="0" w:firstLineChars="0"/>
              <w:jc w:val="center"/>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体系审核认证</w:t>
            </w:r>
          </w:p>
        </w:tc>
        <w:tc>
          <w:tcPr>
            <w:tcW w:w="1213" w:type="dxa"/>
            <w:tcBorders>
              <w:top w:val="single" w:color="auto" w:sz="4" w:space="0"/>
              <w:left w:val="single" w:color="auto" w:sz="4" w:space="0"/>
              <w:bottom w:val="single" w:color="auto" w:sz="4" w:space="0"/>
              <w:right w:val="single" w:color="auto" w:sz="4" w:space="0"/>
            </w:tcBorders>
            <w:noWrap/>
            <w:vAlign w:val="center"/>
          </w:tcPr>
          <w:p w14:paraId="01DFE9AB">
            <w:pPr>
              <w:spacing w:line="240" w:lineRule="auto"/>
              <w:ind w:firstLine="0" w:firstLineChars="0"/>
              <w:jc w:val="center"/>
              <w:rPr>
                <w:rFonts w:hint="eastAsia" w:ascii="仿宋_GB2312" w:hAnsi="仿宋_GB2312" w:eastAsia="仿宋_GB2312" w:cs="仿宋_GB2312"/>
                <w:snapToGrid w:val="0"/>
                <w:color w:val="000000"/>
                <w:spacing w:val="-1"/>
                <w:kern w:val="0"/>
                <w:sz w:val="24"/>
                <w:szCs w:val="24"/>
                <w:lang w:val="en-US" w:eastAsia="zh-CN" w:bidi="ar-SA"/>
              </w:rPr>
            </w:pPr>
            <w:r>
              <w:rPr>
                <w:rFonts w:hint="eastAsia" w:ascii="宋体" w:hAnsi="宋体" w:eastAsia="宋体" w:cs="Times New Roman"/>
                <w:color w:val="auto"/>
                <w:sz w:val="24"/>
                <w:szCs w:val="24"/>
                <w:highlight w:val="none"/>
              </w:rPr>
              <w:t>体系证书</w:t>
            </w:r>
          </w:p>
        </w:tc>
        <w:tc>
          <w:tcPr>
            <w:tcW w:w="720" w:type="dxa"/>
            <w:tcBorders>
              <w:top w:val="single" w:color="auto" w:sz="4" w:space="0"/>
              <w:left w:val="single" w:color="auto" w:sz="4" w:space="0"/>
              <w:bottom w:val="single" w:color="auto" w:sz="4" w:space="0"/>
              <w:right w:val="single" w:color="auto" w:sz="4" w:space="0"/>
            </w:tcBorders>
            <w:noWrap/>
            <w:vAlign w:val="center"/>
          </w:tcPr>
          <w:p w14:paraId="00744585">
            <w:pPr>
              <w:widowControl/>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项</w:t>
            </w:r>
          </w:p>
        </w:tc>
        <w:tc>
          <w:tcPr>
            <w:tcW w:w="667" w:type="dxa"/>
            <w:tcBorders>
              <w:top w:val="single" w:color="auto" w:sz="4" w:space="0"/>
              <w:left w:val="single" w:color="auto" w:sz="4" w:space="0"/>
              <w:bottom w:val="single" w:color="auto" w:sz="4" w:space="0"/>
              <w:right w:val="single" w:color="auto" w:sz="4" w:space="0"/>
            </w:tcBorders>
            <w:noWrap/>
            <w:vAlign w:val="center"/>
          </w:tcPr>
          <w:p w14:paraId="3AA469F8">
            <w:pPr>
              <w:widowControl/>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1</w:t>
            </w:r>
          </w:p>
        </w:tc>
        <w:tc>
          <w:tcPr>
            <w:tcW w:w="1398" w:type="dxa"/>
            <w:tcBorders>
              <w:top w:val="single" w:color="auto" w:sz="4" w:space="0"/>
              <w:left w:val="single" w:color="auto" w:sz="4" w:space="0"/>
              <w:bottom w:val="single" w:color="auto" w:sz="4" w:space="0"/>
              <w:right w:val="single" w:color="auto" w:sz="4" w:space="0"/>
            </w:tcBorders>
            <w:noWrap/>
            <w:vAlign w:val="center"/>
          </w:tcPr>
          <w:p w14:paraId="64473D1F">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ign w:val="center"/>
          </w:tcPr>
          <w:p w14:paraId="34FB70BB">
            <w:pPr>
              <w:widowControl/>
              <w:jc w:val="center"/>
              <w:rPr>
                <w:rFonts w:hint="default" w:ascii="仿宋_GB2312" w:hAnsi="仿宋_GB2312" w:eastAsia="仿宋_GB2312" w:cs="仿宋_GB2312"/>
                <w:snapToGrid w:val="0"/>
                <w:color w:val="000000"/>
                <w:spacing w:val="-1"/>
                <w:kern w:val="0"/>
                <w:sz w:val="28"/>
                <w:szCs w:val="28"/>
                <w:lang w:val="en-US" w:eastAsia="zh-CN" w:bidi="ar-SA"/>
              </w:rPr>
            </w:pPr>
          </w:p>
        </w:tc>
      </w:tr>
      <w:tr w14:paraId="2B25638E">
        <w:tblPrEx>
          <w:tblCellMar>
            <w:top w:w="0" w:type="dxa"/>
            <w:left w:w="108" w:type="dxa"/>
            <w:bottom w:w="0" w:type="dxa"/>
            <w:right w:w="108" w:type="dxa"/>
          </w:tblCellMar>
        </w:tblPrEx>
        <w:trPr>
          <w:trHeight w:val="382" w:hRule="atLeast"/>
          <w:jc w:val="center"/>
        </w:trPr>
        <w:tc>
          <w:tcPr>
            <w:tcW w:w="449" w:type="dxa"/>
            <w:vMerge w:val="continue"/>
            <w:tcBorders>
              <w:left w:val="single" w:color="auto" w:sz="4" w:space="0"/>
              <w:bottom w:val="single" w:color="auto" w:sz="4" w:space="0"/>
              <w:right w:val="single" w:color="auto" w:sz="4" w:space="0"/>
            </w:tcBorders>
            <w:noWrap/>
            <w:vAlign w:val="center"/>
          </w:tcPr>
          <w:p w14:paraId="7A2FB60C">
            <w:pPr>
              <w:pStyle w:val="5"/>
              <w:spacing w:line="560" w:lineRule="exact"/>
              <w:jc w:val="center"/>
            </w:pPr>
          </w:p>
        </w:tc>
        <w:tc>
          <w:tcPr>
            <w:tcW w:w="2292" w:type="dxa"/>
            <w:tcBorders>
              <w:top w:val="single" w:color="auto" w:sz="4" w:space="0"/>
              <w:left w:val="single" w:color="auto" w:sz="4" w:space="0"/>
              <w:bottom w:val="single" w:color="auto" w:sz="4" w:space="0"/>
              <w:right w:val="single" w:color="auto" w:sz="4" w:space="0"/>
            </w:tcBorders>
            <w:noWrap/>
            <w:vAlign w:val="center"/>
          </w:tcPr>
          <w:p w14:paraId="3666B7C2">
            <w:pPr>
              <w:pStyle w:val="5"/>
              <w:spacing w:line="560" w:lineRule="exact"/>
              <w:jc w:val="center"/>
            </w:pPr>
            <w:r>
              <w:rPr>
                <w:rFonts w:hint="eastAsia" w:ascii="宋体" w:hAnsi="宋体" w:eastAsia="宋体" w:cs="宋体"/>
                <w:sz w:val="24"/>
                <w:szCs w:val="24"/>
              </w:rPr>
              <w:t>R155</w:t>
            </w:r>
            <w:r>
              <w:rPr>
                <w:rFonts w:hint="eastAsia" w:ascii="宋体" w:hAnsi="宋体" w:eastAsia="宋体" w:cs="宋体"/>
                <w:sz w:val="24"/>
                <w:szCs w:val="24"/>
                <w:lang w:val="en-US" w:eastAsia="zh-CN"/>
              </w:rPr>
              <w:t>/R156 车型VTA</w:t>
            </w:r>
          </w:p>
        </w:tc>
        <w:tc>
          <w:tcPr>
            <w:tcW w:w="196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D5B04AA">
            <w:pPr>
              <w:spacing w:line="240" w:lineRule="auto"/>
              <w:ind w:firstLine="0" w:firstLineChars="0"/>
              <w:jc w:val="center"/>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VTA车型审核认证</w:t>
            </w:r>
          </w:p>
        </w:tc>
        <w:tc>
          <w:tcPr>
            <w:tcW w:w="12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B64B0A">
            <w:pPr>
              <w:spacing w:line="240" w:lineRule="auto"/>
              <w:ind w:firstLine="0" w:firstLineChars="0"/>
              <w:jc w:val="center"/>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车型证书</w:t>
            </w:r>
          </w:p>
        </w:tc>
        <w:tc>
          <w:tcPr>
            <w:tcW w:w="720" w:type="dxa"/>
            <w:tcBorders>
              <w:top w:val="single" w:color="auto" w:sz="4" w:space="0"/>
              <w:left w:val="single" w:color="auto" w:sz="4" w:space="0"/>
              <w:bottom w:val="single" w:color="auto" w:sz="4" w:space="0"/>
              <w:right w:val="single" w:color="auto" w:sz="4" w:space="0"/>
            </w:tcBorders>
            <w:noWrap/>
            <w:vAlign w:val="center"/>
          </w:tcPr>
          <w:p w14:paraId="6A632650">
            <w:pPr>
              <w:pStyle w:val="5"/>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项</w:t>
            </w:r>
          </w:p>
        </w:tc>
        <w:tc>
          <w:tcPr>
            <w:tcW w:w="667" w:type="dxa"/>
            <w:tcBorders>
              <w:top w:val="single" w:color="auto" w:sz="4" w:space="0"/>
              <w:left w:val="single" w:color="auto" w:sz="4" w:space="0"/>
              <w:bottom w:val="single" w:color="auto" w:sz="4" w:space="0"/>
              <w:right w:val="single" w:color="auto" w:sz="4" w:space="0"/>
            </w:tcBorders>
            <w:noWrap/>
            <w:vAlign w:val="center"/>
          </w:tcPr>
          <w:p w14:paraId="52CB9713">
            <w:pPr>
              <w:pStyle w:val="5"/>
              <w:spacing w:line="560" w:lineRule="exact"/>
              <w:jc w:val="center"/>
              <w:rPr>
                <w:rFonts w:hint="default"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1</w:t>
            </w:r>
          </w:p>
        </w:tc>
        <w:tc>
          <w:tcPr>
            <w:tcW w:w="1398" w:type="dxa"/>
            <w:tcBorders>
              <w:top w:val="single" w:color="auto" w:sz="4" w:space="0"/>
              <w:left w:val="single" w:color="auto" w:sz="4" w:space="0"/>
              <w:bottom w:val="single" w:color="auto" w:sz="4" w:space="0"/>
              <w:right w:val="single" w:color="auto" w:sz="4" w:space="0"/>
            </w:tcBorders>
            <w:noWrap/>
            <w:vAlign w:val="center"/>
          </w:tcPr>
          <w:p w14:paraId="38FF82A7">
            <w:pPr>
              <w:pStyle w:val="5"/>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c>
          <w:tcPr>
            <w:tcW w:w="1369" w:type="dxa"/>
            <w:tcBorders>
              <w:top w:val="single" w:color="auto" w:sz="4" w:space="0"/>
              <w:left w:val="single" w:color="auto" w:sz="4" w:space="0"/>
              <w:bottom w:val="single" w:color="auto" w:sz="4" w:space="0"/>
              <w:right w:val="single" w:color="auto" w:sz="4" w:space="0"/>
            </w:tcBorders>
            <w:noWrap/>
            <w:vAlign w:val="center"/>
          </w:tcPr>
          <w:p w14:paraId="73430D53">
            <w:pPr>
              <w:pStyle w:val="5"/>
              <w:spacing w:line="560" w:lineRule="exact"/>
              <w:jc w:val="center"/>
              <w:rPr>
                <w:rFonts w:hint="eastAsia" w:ascii="仿宋_GB2312" w:hAnsi="仿宋_GB2312" w:eastAsia="仿宋_GB2312" w:cs="仿宋_GB2312"/>
                <w:snapToGrid w:val="0"/>
                <w:color w:val="000000"/>
                <w:spacing w:val="-1"/>
                <w:kern w:val="0"/>
                <w:sz w:val="28"/>
                <w:szCs w:val="28"/>
                <w:lang w:val="en-US" w:eastAsia="zh-CN" w:bidi="ar-SA"/>
              </w:rPr>
            </w:pPr>
          </w:p>
        </w:tc>
      </w:tr>
      <w:tr w14:paraId="4E45B77C">
        <w:tblPrEx>
          <w:tblCellMar>
            <w:top w:w="0" w:type="dxa"/>
            <w:left w:w="108" w:type="dxa"/>
            <w:bottom w:w="0" w:type="dxa"/>
            <w:right w:w="108" w:type="dxa"/>
          </w:tblCellMar>
        </w:tblPrEx>
        <w:trPr>
          <w:trHeight w:val="779" w:hRule="atLeast"/>
          <w:jc w:val="center"/>
        </w:trPr>
        <w:tc>
          <w:tcPr>
            <w:tcW w:w="8699" w:type="dxa"/>
            <w:gridSpan w:val="7"/>
            <w:tcBorders>
              <w:top w:val="single" w:color="auto" w:sz="4" w:space="0"/>
              <w:left w:val="single" w:color="auto" w:sz="4" w:space="0"/>
              <w:bottom w:val="single" w:color="auto" w:sz="4" w:space="0"/>
              <w:right w:val="single" w:color="auto" w:sz="4" w:space="0"/>
            </w:tcBorders>
            <w:noWrap/>
            <w:vAlign w:val="center"/>
          </w:tcPr>
          <w:p w14:paraId="50492452">
            <w:pPr>
              <w:widowControl/>
              <w:jc w:val="center"/>
              <w:rPr>
                <w:rFonts w:hint="eastAsia" w:ascii="仿宋_GB2312" w:hAnsi="仿宋_GB2312" w:eastAsia="仿宋_GB2312" w:cs="仿宋_GB2312"/>
                <w:snapToGrid w:val="0"/>
                <w:color w:val="000000"/>
                <w:spacing w:val="-1"/>
                <w:kern w:val="0"/>
                <w:sz w:val="28"/>
                <w:szCs w:val="28"/>
                <w:lang w:val="en-US" w:eastAsia="zh-CN" w:bidi="ar-SA"/>
              </w:rPr>
            </w:pPr>
            <w:r>
              <w:rPr>
                <w:rFonts w:hint="eastAsia" w:ascii="仿宋_GB2312" w:hAnsi="仿宋_GB2312" w:eastAsia="仿宋_GB2312" w:cs="仿宋_GB2312"/>
                <w:snapToGrid w:val="0"/>
                <w:color w:val="000000"/>
                <w:spacing w:val="-1"/>
                <w:kern w:val="0"/>
                <w:sz w:val="28"/>
                <w:szCs w:val="28"/>
                <w:lang w:val="en-US" w:eastAsia="zh-CN" w:bidi="ar-SA"/>
              </w:rPr>
              <w:t>合计</w:t>
            </w:r>
          </w:p>
        </w:tc>
        <w:tc>
          <w:tcPr>
            <w:tcW w:w="1369" w:type="dxa"/>
            <w:tcBorders>
              <w:top w:val="single" w:color="auto" w:sz="4" w:space="0"/>
              <w:left w:val="single" w:color="auto" w:sz="4" w:space="0"/>
              <w:bottom w:val="single" w:color="auto" w:sz="4" w:space="0"/>
              <w:right w:val="single" w:color="auto" w:sz="4" w:space="0"/>
            </w:tcBorders>
            <w:noWrap/>
            <w:vAlign w:val="center"/>
          </w:tcPr>
          <w:p w14:paraId="3B52857A">
            <w:pPr>
              <w:widowControl/>
              <w:jc w:val="center"/>
              <w:rPr>
                <w:rFonts w:hint="eastAsia" w:ascii="仿宋_GB2312" w:hAnsi="仿宋_GB2312" w:eastAsia="仿宋_GB2312" w:cs="仿宋_GB2312"/>
                <w:snapToGrid w:val="0"/>
                <w:color w:val="000000"/>
                <w:spacing w:val="-1"/>
                <w:kern w:val="0"/>
                <w:sz w:val="28"/>
                <w:szCs w:val="28"/>
                <w:lang w:val="en-US" w:eastAsia="zh-CN" w:bidi="ar-SA"/>
              </w:rPr>
            </w:pPr>
          </w:p>
        </w:tc>
      </w:tr>
    </w:tbl>
    <w:p w14:paraId="5C5E138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both"/>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（分项报价明细表仅作参考，以附件1询价函中响应报价为准）</w:t>
      </w:r>
    </w:p>
    <w:p w14:paraId="7A611B00">
      <w:pPr>
        <w:spacing w:line="480" w:lineRule="auto"/>
        <w:ind w:firstLine="480" w:firstLineChars="200"/>
        <w:jc w:val="center"/>
        <w:rPr>
          <w:rFonts w:hint="eastAsia" w:ascii="宋体" w:hAnsi="宋体" w:cs="宋体"/>
          <w:sz w:val="24"/>
        </w:rPr>
      </w:pPr>
    </w:p>
    <w:p w14:paraId="187AF3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right"/>
        <w:textAlignment w:val="baseline"/>
        <w:rPr>
          <w:rFonts w:hint="eastAsia" w:ascii="仿宋_GB2312" w:hAnsi="仿宋_GB2312" w:eastAsia="仿宋_GB2312" w:cs="仿宋_GB2312"/>
          <w:spacing w:val="-5"/>
          <w:sz w:val="28"/>
          <w:szCs w:val="28"/>
          <w:lang w:val="en-US" w:eastAsia="zh-CN"/>
        </w:rPr>
      </w:pPr>
      <w:r>
        <w:rPr>
          <w:rFonts w:hint="eastAsia" w:ascii="仿宋_GB2312" w:hAnsi="仿宋_GB2312" w:eastAsia="仿宋_GB2312" w:cs="仿宋_GB2312"/>
          <w:spacing w:val="-5"/>
          <w:sz w:val="28"/>
          <w:szCs w:val="28"/>
          <w:lang w:val="en-US" w:eastAsia="zh-CN"/>
        </w:rPr>
        <w:t>供应商：（盖章）</w:t>
      </w:r>
      <w:bookmarkStart w:id="0" w:name="_GoBack"/>
      <w:bookmarkEnd w:id="0"/>
    </w:p>
    <w:p w14:paraId="6B5C3F7A">
      <w:pPr>
        <w:spacing w:before="163" w:line="228" w:lineRule="auto"/>
        <w:rPr>
          <w:rFonts w:ascii="黑体" w:hAnsi="黑体" w:eastAsia="黑体" w:cs="黑体"/>
          <w:spacing w:val="-4"/>
          <w:sz w:val="31"/>
          <w:szCs w:val="31"/>
        </w:rPr>
      </w:pPr>
      <w:r>
        <w:rPr>
          <w:rFonts w:hint="eastAsia" w:ascii="仿宋_GB2312" w:hAnsi="仿宋_GB2312" w:eastAsia="仿宋_GB2312" w:cs="仿宋_GB2312"/>
          <w:spacing w:val="-5"/>
          <w:sz w:val="28"/>
          <w:szCs w:val="28"/>
          <w:lang w:val="en-US" w:eastAsia="zh-CN"/>
        </w:rPr>
        <w:br w:type="page"/>
      </w: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3</w:t>
      </w:r>
      <w:r>
        <w:rPr>
          <w:rFonts w:ascii="黑体" w:hAnsi="黑体" w:eastAsia="黑体" w:cs="黑体"/>
          <w:spacing w:val="-4"/>
          <w:sz w:val="31"/>
          <w:szCs w:val="31"/>
        </w:rPr>
        <w:t>：</w:t>
      </w:r>
    </w:p>
    <w:p w14:paraId="4F1E9901">
      <w:pPr>
        <w:jc w:val="center"/>
        <w:rPr>
          <w:rFonts w:hint="eastAsia"/>
          <w:b/>
          <w:sz w:val="36"/>
          <w:szCs w:val="36"/>
        </w:rPr>
      </w:pPr>
      <w:r>
        <w:rPr>
          <w:rFonts w:hint="eastAsia"/>
          <w:b/>
          <w:sz w:val="36"/>
          <w:szCs w:val="36"/>
        </w:rPr>
        <w:t>授权委托书</w:t>
      </w:r>
    </w:p>
    <w:p w14:paraId="16115E58">
      <w:pPr>
        <w:jc w:val="center"/>
        <w:rPr>
          <w:rFonts w:hint="eastAsia" w:eastAsia="宋体"/>
          <w:b/>
          <w:sz w:val="24"/>
          <w:szCs w:val="24"/>
          <w:lang w:eastAsia="zh-CN"/>
        </w:rPr>
      </w:pPr>
      <w:r>
        <w:rPr>
          <w:rFonts w:hint="eastAsia" w:eastAsia="宋体"/>
          <w:b/>
          <w:sz w:val="24"/>
          <w:szCs w:val="24"/>
          <w:lang w:eastAsia="zh-CN"/>
        </w:rPr>
        <w:t>（</w:t>
      </w:r>
      <w:r>
        <w:rPr>
          <w:rFonts w:hint="eastAsia" w:eastAsia="宋体"/>
          <w:b/>
          <w:sz w:val="24"/>
          <w:szCs w:val="24"/>
          <w:lang w:val="en-US" w:eastAsia="zh-CN"/>
        </w:rPr>
        <w:t>适用于有授权委托人的情况，法定代表人本人响应可不提供</w:t>
      </w:r>
      <w:r>
        <w:rPr>
          <w:rFonts w:hint="eastAsia" w:eastAsia="宋体"/>
          <w:b/>
          <w:sz w:val="24"/>
          <w:szCs w:val="24"/>
          <w:lang w:eastAsia="zh-CN"/>
        </w:rPr>
        <w:t>）</w:t>
      </w:r>
    </w:p>
    <w:p w14:paraId="3F84392A">
      <w:pPr>
        <w:pStyle w:val="6"/>
        <w:keepNext w:val="0"/>
        <w:keepLines w:val="0"/>
        <w:widowControl/>
        <w:suppressLineNumbers w:val="0"/>
        <w:spacing w:before="0" w:beforeAutospacing="0" w:after="0" w:afterAutospacing="0"/>
        <w:ind w:left="0" w:right="0" w:firstLine="480" w:firstLineChars="200"/>
        <w:rPr>
          <w:rFonts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 xml:space="preserve">（姓名）系 </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供应商名称）的法定代表人或负责人，现委托</w:t>
      </w:r>
      <w:r>
        <w:rPr>
          <w:rFonts w:hint="eastAsia" w:ascii="宋体" w:hAnsi="宋体" w:cs="宋体"/>
          <w:sz w:val="24"/>
          <w:u w:val="single"/>
          <w:lang w:val="en-US" w:eastAsia="zh-CN"/>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eastAsia="宋体" w:cs="宋体"/>
          <w:sz w:val="24"/>
          <w:u w:val="single"/>
        </w:rPr>
        <w:t xml:space="preserve"> </w:t>
      </w:r>
      <w:r>
        <w:rPr>
          <w:rFonts w:hint="eastAsia" w:ascii="宋体" w:hAnsi="宋体" w:eastAsia="宋体" w:cs="宋体"/>
          <w:sz w:val="24"/>
          <w:u w:val="single"/>
          <w:lang w:val="en-US" w:eastAsia="zh-CN"/>
        </w:rPr>
        <w:t xml:space="preserve">UNECE WP.29 UN R155、UN R156法规认证项目 </w:t>
      </w:r>
      <w:r>
        <w:rPr>
          <w:rFonts w:hint="eastAsia" w:ascii="宋体" w:hAnsi="宋体" w:cs="宋体"/>
          <w:sz w:val="24"/>
        </w:rPr>
        <w:t>响应文件、签订合同和处理有关事宜，其法律后果由我方承担。</w:t>
      </w:r>
    </w:p>
    <w:p w14:paraId="34DEE0A4">
      <w:pPr>
        <w:spacing w:line="560" w:lineRule="exact"/>
        <w:ind w:firstLine="480" w:firstLineChars="200"/>
        <w:rPr>
          <w:rFonts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rPr>
        <w:t>。</w:t>
      </w:r>
    </w:p>
    <w:p w14:paraId="215183D4">
      <w:pPr>
        <w:spacing w:line="360" w:lineRule="auto"/>
        <w:ind w:firstLine="480" w:firstLineChars="200"/>
        <w:rPr>
          <w:rFonts w:ascii="宋体" w:hAnsi="宋体" w:cs="宋体"/>
          <w:sz w:val="24"/>
        </w:rPr>
      </w:pPr>
      <w:r>
        <w:rPr>
          <w:rFonts w:hint="eastAsia" w:ascii="宋体" w:hAnsi="宋体" w:cs="宋体"/>
          <w:sz w:val="24"/>
        </w:rPr>
        <w:t>代理人无转委托权。</w:t>
      </w:r>
    </w:p>
    <w:p w14:paraId="5534B0FB">
      <w:pPr>
        <w:spacing w:line="360" w:lineRule="auto"/>
        <w:ind w:firstLine="480" w:firstLineChars="200"/>
        <w:rPr>
          <w:rFonts w:ascii="宋体" w:hAnsi="宋体" w:cs="宋体"/>
          <w:sz w:val="24"/>
        </w:rPr>
      </w:pPr>
      <w:r>
        <w:rPr>
          <w:rFonts w:hint="eastAsia" w:ascii="宋体" w:hAnsi="宋体" w:cs="宋体"/>
          <w:sz w:val="24"/>
        </w:rPr>
        <w:t>附：法定代表人或负责人及法定代表人或负责人委托代理人身份证复印件</w:t>
      </w:r>
    </w:p>
    <w:p w14:paraId="6A75B9B1">
      <w:pPr>
        <w:spacing w:line="360" w:lineRule="auto"/>
        <w:ind w:firstLine="480" w:firstLineChars="200"/>
        <w:rPr>
          <w:rFonts w:ascii="宋体" w:hAnsi="宋体" w:cs="宋体"/>
          <w:sz w:val="24"/>
        </w:rPr>
      </w:pPr>
      <w:r>
        <w:rPr>
          <w:rFonts w:ascii="宋体" w:hAnsi="宋体" w:cs="宋体"/>
          <w:sz w:val="24"/>
        </w:rPr>
        <mc:AlternateContent>
          <mc:Choice Requires="wpg">
            <w:drawing>
              <wp:inline distT="0" distB="0" distL="114300" distR="114300">
                <wp:extent cx="4776470" cy="2080260"/>
                <wp:effectExtent l="5080" t="0" r="6350" b="0"/>
                <wp:docPr id="1" name="组合 1"/>
                <wp:cNvGraphicFramePr/>
                <a:graphic xmlns:a="http://schemas.openxmlformats.org/drawingml/2006/main">
                  <a:graphicData uri="http://schemas.microsoft.com/office/word/2010/wordprocessingGroup">
                    <wpg:wgp>
                      <wpg:cNvGrpSpPr>
                        <a:grpSpLocks noRot="1"/>
                      </wpg:cNvGrpSpPr>
                      <wpg:grpSpPr>
                        <a:xfrm>
                          <a:off x="0" y="0"/>
                          <a:ext cx="4776470" cy="2080260"/>
                          <a:chOff x="0" y="0"/>
                          <a:chExt cx="6521" cy="2527"/>
                        </a:xfrm>
                        <a:effectLst/>
                      </wpg:grpSpPr>
                      <wps:wsp>
                        <wps:cNvPr id="2" name="Picture 3"/>
                        <wps:cNvSpPr>
                          <a:spLocks noChangeAspect="1" noTextEdit="1"/>
                        </wps:cNvSpPr>
                        <wps:spPr>
                          <a:xfrm>
                            <a:off x="0" y="0"/>
                            <a:ext cx="6521" cy="2527"/>
                          </a:xfrm>
                          <a:prstGeom prst="rect">
                            <a:avLst/>
                          </a:prstGeom>
                          <a:noFill/>
                          <a:ln>
                            <a:noFill/>
                          </a:ln>
                          <a:effectLst/>
                        </wps:spPr>
                        <wps:bodyPr upright="1"/>
                      </wps:wsp>
                      <wps:wsp>
                        <wps:cNvPr id="3" name="Rectangle 4"/>
                        <wps:cNvSpPr/>
                        <wps:spPr>
                          <a:xfrm>
                            <a:off x="0" y="120"/>
                            <a:ext cx="6521" cy="2287"/>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99C027D">
                              <w:pPr>
                                <w:rPr>
                                  <w:szCs w:val="21"/>
                                </w:rPr>
                              </w:pPr>
                              <w:r>
                                <w:rPr>
                                  <w:rFonts w:hint="eastAsia"/>
                                  <w:szCs w:val="21"/>
                                </w:rPr>
                                <w:t>法定代表人或负责人身份证</w:t>
                              </w:r>
                            </w:p>
                          </w:txbxContent>
                        </wps:txbx>
                        <wps:bodyPr upright="1"/>
                      </wps:wsp>
                    </wpg:wgp>
                  </a:graphicData>
                </a:graphic>
              </wp:inline>
            </w:drawing>
          </mc:Choice>
          <mc:Fallback>
            <w:pict>
              <v:group id="_x0000_s1026" o:spid="_x0000_s1026" o:spt="203" style="height:163.8pt;width:376.1pt;" coordsize="6521,2527" o:gfxdata="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">
                <o:lock v:ext="edit" rotation="t" aspectratio="f"/>
                <v:rect id="Picture 3" o:spid="_x0000_s1026" o:spt="1" style="position:absolute;left:0;top:0;height:2527;width:6521;" filled="f" stroked="f" coordsize="21600,21600" o:gfxdata="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qtzq8AAAA&#10;2gAAAA8AAAAAAAAAAQAgAAAAIgAAAGRycy9kb3ducmV2LnhtbFBLAQIUABQAAAAIAIdO4kAzLwWe&#10;OwAAADkAAAAQAAAAAAAAAAEAIAAAAAsBAABkcnMvc2hhcGV4bWwueG1sUEsFBgAAAAAGAAYAWwEA&#10;ALUDAAAAAA==&#10;">
                  <v:fill on="f" focussize="0,0"/>
                  <v:stroke on="f"/>
                  <v:imagedata o:title=""/>
                  <o:lock v:ext="edit" text="t" aspectratio="t"/>
                </v:rect>
                <v:rect id="Rectangle 4" o:spid="_x0000_s1026" o:spt="1" style="position:absolute;left:0;top:120;height:2287;width:6521;" fillcolor="#FFFFFF" filled="t" stroked="t" coordsize="21600,21600" o:gfxdata="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6npbsAAADa&#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99C027D">
                        <w:pPr>
                          <w:rPr>
                            <w:szCs w:val="21"/>
                          </w:rPr>
                        </w:pPr>
                        <w:r>
                          <w:rPr>
                            <w:rFonts w:hint="eastAsia"/>
                            <w:szCs w:val="21"/>
                          </w:rPr>
                          <w:t>法定代表人或负责人身份证</w:t>
                        </w:r>
                      </w:p>
                    </w:txbxContent>
                  </v:textbox>
                </v:rect>
                <w10:wrap type="none"/>
                <w10:anchorlock/>
              </v:group>
            </w:pict>
          </mc:Fallback>
        </mc:AlternateContent>
      </w:r>
    </w:p>
    <w:p w14:paraId="2343478F">
      <w:pPr>
        <w:spacing w:line="360" w:lineRule="auto"/>
        <w:ind w:firstLine="480" w:firstLineChars="200"/>
        <w:rPr>
          <w:rFonts w:ascii="宋体" w:hAnsi="宋体" w:cs="宋体"/>
          <w:sz w:val="24"/>
        </w:rPr>
      </w:pPr>
      <w:r>
        <w:rPr>
          <w:rFonts w:ascii="宋体" w:hAnsi="宋体" w:cs="宋体"/>
          <w:sz w:val="24"/>
        </w:rPr>
        <mc:AlternateContent>
          <mc:Choice Requires="wps">
            <w:drawing>
              <wp:anchor distT="0" distB="0" distL="114300" distR="114300" simplePos="0" relativeHeight="251660288" behindDoc="1" locked="0" layoutInCell="1" allowOverlap="1">
                <wp:simplePos x="0" y="0"/>
                <wp:positionH relativeFrom="column">
                  <wp:posOffset>285750</wp:posOffset>
                </wp:positionH>
                <wp:positionV relativeFrom="paragraph">
                  <wp:posOffset>75565</wp:posOffset>
                </wp:positionV>
                <wp:extent cx="4871720" cy="1882140"/>
                <wp:effectExtent l="4445" t="5080" r="13335" b="5080"/>
                <wp:wrapNone/>
                <wp:docPr id="5" name="矩形 5"/>
                <wp:cNvGraphicFramePr/>
                <a:graphic xmlns:a="http://schemas.openxmlformats.org/drawingml/2006/main">
                  <a:graphicData uri="http://schemas.microsoft.com/office/word/2010/wordprocessingShape">
                    <wps:wsp>
                      <wps:cNvSpPr/>
                      <wps:spPr>
                        <a:xfrm>
                          <a:off x="0" y="0"/>
                          <a:ext cx="5486400" cy="18821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B3DA8D3">
                            <w:pPr>
                              <w:rPr>
                                <w:szCs w:val="21"/>
                              </w:rPr>
                            </w:pPr>
                            <w:r>
                              <w:rPr>
                                <w:rFonts w:hint="eastAsia"/>
                                <w:szCs w:val="21"/>
                              </w:rPr>
                              <w:t>法定代表人或负责人委托代理人身份证</w:t>
                            </w:r>
                          </w:p>
                        </w:txbxContent>
                      </wps:txbx>
                      <wps:bodyPr upright="1"/>
                    </wps:wsp>
                  </a:graphicData>
                </a:graphic>
              </wp:anchor>
            </w:drawing>
          </mc:Choice>
          <mc:Fallback>
            <w:pict>
              <v:rect id="_x0000_s1026" o:spid="_x0000_s1026" o:spt="1" style="position:absolute;left:0pt;margin-left:22.5pt;margin-top:5.95pt;height:148.2pt;width:383.6pt;z-index:-251656192;mso-width-relative:page;mso-height-relative:page;" fillcolor="#FFFFFF" filled="t" stroked="t" coordsize="21600,21600" o:gfxdata="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V975DYAAAACQEAAA8AAAAAAAAAAQAgAAAAIgAA&#10;AGRycy9kb3ducmV2LnhtbFBLAQIUABQAAAAIAIdO4kCjFKFOCAIAADgEAAAOAAAAAAAAAAEAIAAA&#10;ACcBAABkcnMvZTJvRG9jLnhtbFBLBQYAAAAABgAGAFkBAAChBQAAAAA=&#10;">
                <v:fill on="t" focussize="0,0"/>
                <v:stroke color="#000000" joinstyle="miter"/>
                <v:imagedata o:title=""/>
                <o:lock v:ext="edit" aspectratio="f"/>
                <v:textbox>
                  <w:txbxContent>
                    <w:p w14:paraId="2B3DA8D3">
                      <w:pPr>
                        <w:rPr>
                          <w:szCs w:val="21"/>
                        </w:rPr>
                      </w:pPr>
                      <w:r>
                        <w:rPr>
                          <w:rFonts w:hint="eastAsia"/>
                          <w:szCs w:val="21"/>
                        </w:rPr>
                        <w:t>法定代表人或负责人委托代理人身份证</w:t>
                      </w:r>
                    </w:p>
                  </w:txbxContent>
                </v:textbox>
              </v:rect>
            </w:pict>
          </mc:Fallback>
        </mc:AlternateContent>
      </w:r>
    </w:p>
    <w:p w14:paraId="3DCFEE64">
      <w:pPr>
        <w:spacing w:line="360" w:lineRule="auto"/>
        <w:ind w:firstLine="480" w:firstLineChars="200"/>
        <w:rPr>
          <w:rFonts w:ascii="宋体" w:hAnsi="宋体" w:cs="宋体"/>
          <w:sz w:val="24"/>
        </w:rPr>
      </w:pPr>
    </w:p>
    <w:p w14:paraId="2B13307E">
      <w:pPr>
        <w:spacing w:line="360" w:lineRule="auto"/>
        <w:ind w:firstLine="480" w:firstLineChars="200"/>
        <w:rPr>
          <w:rFonts w:ascii="宋体" w:hAnsi="宋体" w:cs="宋体"/>
          <w:sz w:val="24"/>
        </w:rPr>
      </w:pPr>
    </w:p>
    <w:p w14:paraId="0E0F7F0D">
      <w:pPr>
        <w:spacing w:line="360" w:lineRule="auto"/>
        <w:ind w:firstLine="480" w:firstLineChars="200"/>
        <w:rPr>
          <w:rFonts w:ascii="宋体" w:hAnsi="宋体" w:cs="宋体"/>
          <w:sz w:val="24"/>
        </w:rPr>
      </w:pPr>
    </w:p>
    <w:p w14:paraId="122CF569">
      <w:pPr>
        <w:spacing w:line="360" w:lineRule="auto"/>
        <w:ind w:firstLine="480" w:firstLineChars="200"/>
        <w:rPr>
          <w:rFonts w:ascii="宋体" w:hAnsi="宋体" w:cs="宋体"/>
          <w:sz w:val="24"/>
        </w:rPr>
      </w:pPr>
    </w:p>
    <w:p w14:paraId="75959B74">
      <w:pPr>
        <w:spacing w:line="360" w:lineRule="auto"/>
        <w:ind w:firstLine="480" w:firstLineChars="200"/>
        <w:rPr>
          <w:rFonts w:ascii="宋体" w:hAnsi="宋体" w:cs="宋体"/>
          <w:sz w:val="24"/>
        </w:rPr>
      </w:pPr>
    </w:p>
    <w:p w14:paraId="5E93A2D7">
      <w:pPr>
        <w:spacing w:line="360" w:lineRule="auto"/>
        <w:rPr>
          <w:rFonts w:ascii="宋体" w:hAnsi="宋体" w:cs="宋体"/>
          <w:sz w:val="24"/>
        </w:rPr>
      </w:pPr>
    </w:p>
    <w:p w14:paraId="50AA0F80">
      <w:pPr>
        <w:spacing w:line="480" w:lineRule="auto"/>
        <w:ind w:firstLine="480" w:firstLineChars="200"/>
        <w:jc w:val="center"/>
        <w:rPr>
          <w:rFonts w:ascii="宋体" w:hAnsi="宋体" w:cs="宋体"/>
          <w:sz w:val="24"/>
        </w:rPr>
      </w:pPr>
      <w:r>
        <w:rPr>
          <w:rFonts w:hint="eastAsia" w:ascii="宋体" w:hAnsi="宋体" w:cs="宋体"/>
          <w:sz w:val="24"/>
        </w:rPr>
        <w:t>供应商：（盖章）</w:t>
      </w:r>
    </w:p>
    <w:p w14:paraId="28C3D28D">
      <w:pPr>
        <w:spacing w:line="480" w:lineRule="auto"/>
        <w:ind w:firstLine="480" w:firstLineChars="200"/>
        <w:jc w:val="center"/>
        <w:rPr>
          <w:rFonts w:hint="eastAsia" w:ascii="宋体" w:hAnsi="宋体" w:cs="宋体"/>
          <w:sz w:val="24"/>
        </w:rPr>
      </w:pPr>
      <w:r>
        <w:rPr>
          <w:rFonts w:hint="eastAsia" w:ascii="宋体" w:hAnsi="宋体" w:cs="宋体"/>
          <w:sz w:val="24"/>
        </w:rPr>
        <w:t xml:space="preserve">                 法定代表人或负责人：（签字或盖章）</w:t>
      </w:r>
    </w:p>
    <w:p w14:paraId="280A5133">
      <w:pPr>
        <w:spacing w:line="480" w:lineRule="auto"/>
        <w:ind w:firstLine="480" w:firstLineChars="200"/>
        <w:jc w:val="right"/>
        <w:rPr>
          <w:rFonts w:hint="eastAsia" w:ascii="宋体" w:hAnsi="宋体" w:cs="宋体"/>
          <w:sz w:val="24"/>
          <w:lang w:val="en-US" w:eastAsia="zh-CN"/>
        </w:rPr>
      </w:pPr>
      <w:r>
        <w:rPr>
          <w:rFonts w:hint="eastAsia" w:ascii="宋体" w:hAnsi="宋体" w:cs="宋体"/>
          <w:sz w:val="24"/>
          <w:lang w:val="en-US" w:eastAsia="zh-CN"/>
        </w:rPr>
        <w:t>日期：    年  月  日</w:t>
      </w:r>
    </w:p>
    <w:p w14:paraId="3D7FC710">
      <w:pPr>
        <w:rPr>
          <w:rFonts w:ascii="黑体" w:hAnsi="黑体" w:eastAsia="黑体" w:cs="黑体"/>
          <w:spacing w:val="-4"/>
          <w:sz w:val="31"/>
          <w:szCs w:val="31"/>
        </w:rPr>
      </w:pPr>
      <w:r>
        <w:rPr>
          <w:rFonts w:hint="eastAsia" w:ascii="宋体" w:hAnsi="宋体" w:cs="宋体"/>
          <w:sz w:val="24"/>
          <w:lang w:val="en-US" w:eastAsia="zh-CN"/>
        </w:rPr>
        <w:br w:type="page"/>
      </w:r>
      <w:r>
        <w:rPr>
          <w:rFonts w:ascii="黑体" w:hAnsi="黑体" w:eastAsia="黑体" w:cs="黑体"/>
          <w:spacing w:val="-4"/>
          <w:sz w:val="31"/>
          <w:szCs w:val="31"/>
        </w:rPr>
        <w:t>附件</w:t>
      </w:r>
      <w:r>
        <w:rPr>
          <w:rFonts w:hint="eastAsia" w:ascii="黑体" w:hAnsi="黑体" w:eastAsia="黑体" w:cs="黑体"/>
          <w:spacing w:val="-4"/>
          <w:sz w:val="31"/>
          <w:szCs w:val="31"/>
          <w:lang w:val="en-US" w:eastAsia="zh-CN"/>
        </w:rPr>
        <w:t>4</w:t>
      </w:r>
      <w:r>
        <w:rPr>
          <w:rFonts w:ascii="黑体" w:hAnsi="黑体" w:eastAsia="黑体" w:cs="黑体"/>
          <w:spacing w:val="-4"/>
          <w:sz w:val="31"/>
          <w:szCs w:val="31"/>
        </w:rPr>
        <w:t>：</w:t>
      </w:r>
    </w:p>
    <w:p w14:paraId="48EB7961">
      <w:pPr>
        <w:spacing w:line="240" w:lineRule="auto"/>
        <w:jc w:val="center"/>
        <w:rPr>
          <w:rFonts w:hint="eastAsia" w:ascii="宋体" w:hAnsi="宋体" w:eastAsia="宋体" w:cs="宋体"/>
          <w:b/>
          <w:bCs/>
          <w:color w:val="000000"/>
          <w:sz w:val="28"/>
          <w:szCs w:val="28"/>
        </w:rPr>
      </w:pPr>
      <w:r>
        <w:rPr>
          <w:rFonts w:hint="eastAsia" w:ascii="宋体" w:hAnsi="宋体" w:eastAsia="宋体" w:cs="宋体"/>
          <w:b/>
          <w:bCs/>
          <w:color w:val="000000"/>
          <w:sz w:val="28"/>
          <w:szCs w:val="28"/>
        </w:rPr>
        <w:t>UN R155/R156法规认证技术任务书</w:t>
      </w:r>
    </w:p>
    <w:p w14:paraId="04309354">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kern w:val="44"/>
          <w:sz w:val="24"/>
          <w:szCs w:val="24"/>
          <w:lang w:val="en-US" w:eastAsia="zh-CN"/>
        </w:rPr>
      </w:pPr>
      <w:r>
        <w:rPr>
          <w:rFonts w:hint="eastAsia" w:ascii="宋体" w:hAnsi="宋体" w:eastAsia="宋体" w:cs="宋体"/>
          <w:kern w:val="44"/>
          <w:sz w:val="24"/>
          <w:szCs w:val="24"/>
          <w:lang w:val="en-US" w:eastAsia="zh-CN"/>
        </w:rPr>
        <w:t>1、项目背景</w:t>
      </w:r>
    </w:p>
    <w:p w14:paraId="068AFB9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kern w:val="44"/>
          <w:sz w:val="24"/>
          <w:szCs w:val="24"/>
          <w:lang w:val="en-US" w:eastAsia="zh-CN"/>
        </w:rPr>
        <w:t>为满足UNECE WP.29 R155《关于车辆网络安全与网络安全管理系统认证的统一规定》（以下简称R155）和UNECE WP.29 R156《关于车辆软件更新和软件更新管理系统认证的统一规定》（以下简称R156）法规互认国家市场准入要求，保障出口车型合规上市，现启动R155和R156认证机构选聘工作。</w:t>
      </w:r>
      <w:r>
        <w:rPr>
          <w:rFonts w:hint="eastAsia" w:ascii="宋体" w:hAnsi="宋体" w:eastAsia="宋体" w:cs="宋体"/>
          <w:sz w:val="24"/>
          <w:szCs w:val="24"/>
        </w:rPr>
        <w:br w:type="textWrapping"/>
      </w:r>
      <w:r>
        <w:rPr>
          <w:rFonts w:hint="eastAsia" w:ascii="宋体" w:hAnsi="宋体" w:eastAsia="宋体" w:cs="宋体"/>
          <w:kern w:val="44"/>
          <w:sz w:val="24"/>
          <w:szCs w:val="24"/>
        </w:rPr>
        <w:t>2</w:t>
      </w:r>
      <w:r>
        <w:rPr>
          <w:rFonts w:hint="eastAsia" w:ascii="宋体" w:hAnsi="宋体" w:eastAsia="宋体" w:cs="宋体"/>
          <w:kern w:val="44"/>
          <w:sz w:val="24"/>
          <w:szCs w:val="24"/>
          <w:lang w:eastAsia="zh-CN"/>
        </w:rPr>
        <w:t>、</w:t>
      </w:r>
      <w:r>
        <w:rPr>
          <w:rFonts w:hint="eastAsia" w:ascii="宋体" w:hAnsi="宋体" w:eastAsia="宋体" w:cs="宋体"/>
          <w:kern w:val="44"/>
          <w:sz w:val="24"/>
          <w:szCs w:val="24"/>
        </w:rPr>
        <w:t>法规依据</w:t>
      </w:r>
    </w:p>
    <w:p w14:paraId="60EBE99F">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UNECE WP.29 R155《关于车辆网络安全与网络安全管理系统认证的统一规定》</w:t>
      </w:r>
    </w:p>
    <w:p w14:paraId="28F194DF">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UNECE WP.29 R156《关于车辆软件更新和软件更新管理系统认证的统一规定》</w:t>
      </w:r>
    </w:p>
    <w:p w14:paraId="74AE33F2">
      <w:pPr>
        <w:pStyle w:val="2"/>
        <w:spacing w:line="240" w:lineRule="auto"/>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3、项目目标</w:t>
      </w:r>
    </w:p>
    <w:p w14:paraId="12CEFCCE">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1.取得R155 CSMS 网络安全管理体系认证证书。</w:t>
      </w:r>
    </w:p>
    <w:p w14:paraId="2E1A9DFD">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2.取得R155 车型 VTA 网络安全型式认证证书。</w:t>
      </w:r>
    </w:p>
    <w:p w14:paraId="4F9738C2">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3.取得R156 SUMS 软件更新管理体系认证证书。</w:t>
      </w:r>
    </w:p>
    <w:p w14:paraId="543A1C92">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4.取得R156 车型 VTA 软件更新型式认证证书。</w:t>
      </w:r>
    </w:p>
    <w:p w14:paraId="5594408D">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rPr>
        <w:t>5.满足欧盟WVTA准入要求。</w:t>
      </w:r>
    </w:p>
    <w:p w14:paraId="45379F06">
      <w:pPr>
        <w:pStyle w:val="3"/>
        <w:keepNext/>
        <w:keepLines/>
        <w:spacing w:before="120" w:beforeAutospacing="0" w:after="120" w:afterAutospacing="0" w:line="240" w:lineRule="auto"/>
        <w:ind w:firstLine="480" w:firstLineChars="200"/>
        <w:jc w:val="left"/>
        <w:rPr>
          <w:rFonts w:hint="eastAsia" w:ascii="宋体" w:hAnsi="宋体" w:eastAsia="宋体" w:cs="宋体"/>
          <w:b w:val="0"/>
          <w:bCs w:val="0"/>
          <w:kern w:val="2"/>
          <w:sz w:val="24"/>
          <w:szCs w:val="24"/>
          <w:lang w:eastAsia="zh-CN"/>
        </w:rPr>
      </w:pPr>
      <w:r>
        <w:rPr>
          <w:rFonts w:hint="eastAsia" w:ascii="宋体" w:hAnsi="宋体" w:eastAsia="宋体" w:cs="宋体"/>
          <w:b w:val="0"/>
          <w:bCs w:val="0"/>
          <w:kern w:val="2"/>
          <w:sz w:val="24"/>
          <w:szCs w:val="24"/>
        </w:rPr>
        <w:t>6.按节点交付全套体系/车型认证成果</w:t>
      </w:r>
      <w:r>
        <w:rPr>
          <w:rFonts w:hint="eastAsia" w:ascii="宋体" w:hAnsi="宋体" w:eastAsia="宋体" w:cs="宋体"/>
          <w:b w:val="0"/>
          <w:bCs w:val="0"/>
          <w:kern w:val="2"/>
          <w:sz w:val="24"/>
          <w:szCs w:val="24"/>
          <w:lang w:eastAsia="zh-CN"/>
        </w:rPr>
        <w:t>：</w:t>
      </w:r>
    </w:p>
    <w:tbl>
      <w:tblPr>
        <w:tblStyle w:val="7"/>
        <w:tblpPr w:leftFromText="180" w:rightFromText="180" w:vertAnchor="text" w:horzAnchor="page" w:tblpXSpec="center" w:tblpY="143"/>
        <w:tblOverlap w:val="never"/>
        <w:tblW w:w="8159" w:type="dxa"/>
        <w:jc w:val="center"/>
        <w:tblLayout w:type="fixed"/>
        <w:tblCellMar>
          <w:top w:w="0" w:type="dxa"/>
          <w:left w:w="108" w:type="dxa"/>
          <w:bottom w:w="0" w:type="dxa"/>
          <w:right w:w="108" w:type="dxa"/>
        </w:tblCellMar>
      </w:tblPr>
      <w:tblGrid>
        <w:gridCol w:w="2413"/>
        <w:gridCol w:w="1123"/>
        <w:gridCol w:w="2546"/>
        <w:gridCol w:w="2077"/>
      </w:tblGrid>
      <w:tr w14:paraId="74A13E18">
        <w:tblPrEx>
          <w:tblCellMar>
            <w:top w:w="0" w:type="dxa"/>
            <w:left w:w="108" w:type="dxa"/>
            <w:bottom w:w="0" w:type="dxa"/>
            <w:right w:w="108" w:type="dxa"/>
          </w:tblCellMar>
        </w:tblPrEx>
        <w:trPr>
          <w:trHeight w:val="557" w:hRule="atLeast"/>
          <w:jc w:val="center"/>
        </w:trPr>
        <w:tc>
          <w:tcPr>
            <w:tcW w:w="2413" w:type="dxa"/>
            <w:tcBorders>
              <w:top w:val="single" w:color="000000" w:sz="4" w:space="0"/>
              <w:left w:val="single" w:color="000000" w:sz="4" w:space="0"/>
              <w:bottom w:val="single" w:color="000000" w:sz="4" w:space="0"/>
              <w:right w:val="single" w:color="000000" w:sz="4" w:space="0"/>
            </w:tcBorders>
            <w:shd w:val="clear" w:color="auto" w:fill="E7E6E6"/>
            <w:vAlign w:val="center"/>
          </w:tcPr>
          <w:p w14:paraId="7B98BED4">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项目</w:t>
            </w:r>
          </w:p>
        </w:tc>
        <w:tc>
          <w:tcPr>
            <w:tcW w:w="1123" w:type="dxa"/>
            <w:tcBorders>
              <w:top w:val="single" w:color="000000" w:sz="4" w:space="0"/>
              <w:left w:val="single" w:color="000000" w:sz="4" w:space="0"/>
              <w:bottom w:val="single" w:color="000000" w:sz="4" w:space="0"/>
              <w:right w:val="single" w:color="000000" w:sz="4" w:space="0"/>
            </w:tcBorders>
            <w:shd w:val="clear" w:color="auto" w:fill="E7E6E6"/>
            <w:vAlign w:val="center"/>
          </w:tcPr>
          <w:p w14:paraId="75B607B3">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工作</w:t>
            </w:r>
          </w:p>
        </w:tc>
        <w:tc>
          <w:tcPr>
            <w:tcW w:w="2546" w:type="dxa"/>
            <w:tcBorders>
              <w:top w:val="single" w:color="000000" w:sz="4" w:space="0"/>
              <w:left w:val="single" w:color="000000" w:sz="4" w:space="0"/>
              <w:bottom w:val="single" w:color="000000" w:sz="4" w:space="0"/>
              <w:right w:val="single" w:color="000000" w:sz="4" w:space="0"/>
            </w:tcBorders>
            <w:shd w:val="clear" w:color="auto" w:fill="E7E6E6"/>
            <w:vAlign w:val="center"/>
          </w:tcPr>
          <w:p w14:paraId="48863DEE">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工作内容</w:t>
            </w:r>
          </w:p>
        </w:tc>
        <w:tc>
          <w:tcPr>
            <w:tcW w:w="2077" w:type="dxa"/>
            <w:tcBorders>
              <w:top w:val="single" w:color="000000" w:sz="4" w:space="0"/>
              <w:left w:val="single" w:color="000000" w:sz="4" w:space="0"/>
              <w:bottom w:val="single" w:color="000000" w:sz="4" w:space="0"/>
              <w:right w:val="single" w:color="000000" w:sz="4" w:space="0"/>
            </w:tcBorders>
            <w:shd w:val="clear" w:color="auto" w:fill="E7E6E6"/>
            <w:vAlign w:val="center"/>
          </w:tcPr>
          <w:p w14:paraId="0EE25C3B">
            <w:pPr>
              <w:spacing w:line="240" w:lineRule="auto"/>
              <w:jc w:val="center"/>
              <w:rPr>
                <w:rFonts w:hint="eastAsia" w:ascii="宋体" w:hAnsi="宋体" w:eastAsia="宋体" w:cs="宋体"/>
                <w:b/>
                <w:bCs/>
                <w:sz w:val="24"/>
                <w:szCs w:val="24"/>
              </w:rPr>
            </w:pPr>
            <w:r>
              <w:rPr>
                <w:rFonts w:hint="eastAsia" w:ascii="宋体" w:hAnsi="宋体" w:eastAsia="宋体" w:cs="宋体"/>
                <w:b/>
                <w:bCs/>
                <w:sz w:val="24"/>
                <w:szCs w:val="24"/>
              </w:rPr>
              <w:t>工作成果物</w:t>
            </w:r>
          </w:p>
        </w:tc>
      </w:tr>
      <w:tr w14:paraId="7D7C639E">
        <w:tblPrEx>
          <w:tblCellMar>
            <w:top w:w="0" w:type="dxa"/>
            <w:left w:w="108" w:type="dxa"/>
            <w:bottom w:w="0" w:type="dxa"/>
            <w:right w:w="108" w:type="dxa"/>
          </w:tblCellMar>
        </w:tblPrEx>
        <w:trPr>
          <w:trHeight w:val="728" w:hRule="atLeast"/>
          <w:jc w:val="center"/>
        </w:trPr>
        <w:tc>
          <w:tcPr>
            <w:tcW w:w="2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E7EF8">
            <w:pPr>
              <w:spacing w:line="240" w:lineRule="auto"/>
              <w:jc w:val="center"/>
              <w:rPr>
                <w:rFonts w:hint="eastAsia" w:ascii="宋体" w:hAnsi="宋体" w:eastAsia="宋体" w:cs="宋体"/>
                <w:sz w:val="24"/>
                <w:szCs w:val="24"/>
              </w:rPr>
            </w:pPr>
            <w:r>
              <w:rPr>
                <w:rFonts w:hint="eastAsia" w:ascii="宋体" w:hAnsi="宋体" w:eastAsia="宋体" w:cs="宋体"/>
                <w:sz w:val="24"/>
                <w:szCs w:val="24"/>
              </w:rPr>
              <w:t>R155</w:t>
            </w:r>
            <w:r>
              <w:rPr>
                <w:rFonts w:hint="eastAsia" w:ascii="宋体" w:hAnsi="宋体" w:eastAsia="宋体" w:cs="宋体"/>
                <w:sz w:val="24"/>
                <w:szCs w:val="24"/>
                <w:lang w:val="en-US" w:eastAsia="zh-CN"/>
              </w:rPr>
              <w:t>/R156</w:t>
            </w:r>
            <w:r>
              <w:rPr>
                <w:rFonts w:hint="eastAsia" w:ascii="宋体" w:hAnsi="宋体" w:eastAsia="宋体" w:cs="宋体"/>
                <w:sz w:val="24"/>
                <w:szCs w:val="24"/>
              </w:rPr>
              <w:t xml:space="preserve"> 体系</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EB544">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认证</w:t>
            </w:r>
          </w:p>
        </w:tc>
        <w:tc>
          <w:tcPr>
            <w:tcW w:w="2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989FB">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体系审核认证</w:t>
            </w:r>
          </w:p>
        </w:tc>
        <w:tc>
          <w:tcPr>
            <w:tcW w:w="2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AFE51">
            <w:pPr>
              <w:spacing w:line="240" w:lineRule="auto"/>
              <w:jc w:val="center"/>
              <w:rPr>
                <w:rFonts w:hint="eastAsia" w:ascii="宋体" w:hAnsi="宋体" w:eastAsia="宋体" w:cs="宋体"/>
                <w:sz w:val="24"/>
                <w:szCs w:val="24"/>
              </w:rPr>
            </w:pPr>
            <w:r>
              <w:rPr>
                <w:rFonts w:hint="eastAsia" w:ascii="宋体" w:hAnsi="宋体" w:eastAsia="宋体" w:cs="宋体"/>
                <w:sz w:val="24"/>
                <w:szCs w:val="24"/>
              </w:rPr>
              <w:t>体系证书</w:t>
            </w:r>
          </w:p>
        </w:tc>
      </w:tr>
      <w:tr w14:paraId="4BF47F6D">
        <w:tblPrEx>
          <w:tblCellMar>
            <w:top w:w="0" w:type="dxa"/>
            <w:left w:w="108" w:type="dxa"/>
            <w:bottom w:w="0" w:type="dxa"/>
            <w:right w:w="108" w:type="dxa"/>
          </w:tblCellMar>
        </w:tblPrEx>
        <w:trPr>
          <w:trHeight w:val="736" w:hRule="atLeast"/>
          <w:jc w:val="center"/>
        </w:trPr>
        <w:tc>
          <w:tcPr>
            <w:tcW w:w="24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EDEA6">
            <w:pPr>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rPr>
              <w:t>R155</w:t>
            </w:r>
            <w:r>
              <w:rPr>
                <w:rFonts w:hint="eastAsia" w:ascii="宋体" w:hAnsi="宋体" w:eastAsia="宋体" w:cs="宋体"/>
                <w:sz w:val="24"/>
                <w:szCs w:val="24"/>
                <w:lang w:val="en-US" w:eastAsia="zh-CN"/>
              </w:rPr>
              <w:t>/R156 车型VTA</w:t>
            </w:r>
          </w:p>
        </w:tc>
        <w:tc>
          <w:tcPr>
            <w:tcW w:w="112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75BC1">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认证</w:t>
            </w:r>
          </w:p>
        </w:tc>
        <w:tc>
          <w:tcPr>
            <w:tcW w:w="25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FD4D8">
            <w:pPr>
              <w:spacing w:line="240" w:lineRule="auto"/>
              <w:jc w:val="center"/>
              <w:rPr>
                <w:rFonts w:hint="eastAsia" w:ascii="宋体" w:hAnsi="宋体" w:eastAsia="宋体" w:cs="宋体"/>
                <w:sz w:val="24"/>
                <w:szCs w:val="24"/>
              </w:rPr>
            </w:pPr>
            <w:r>
              <w:rPr>
                <w:rFonts w:hint="eastAsia" w:ascii="宋体" w:hAnsi="宋体" w:eastAsia="宋体" w:cs="宋体"/>
                <w:sz w:val="24"/>
                <w:szCs w:val="24"/>
              </w:rPr>
              <w:t>VTA车型审核认证</w:t>
            </w:r>
          </w:p>
        </w:tc>
        <w:tc>
          <w:tcPr>
            <w:tcW w:w="20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FFC1D">
            <w:pPr>
              <w:spacing w:line="240" w:lineRule="auto"/>
              <w:jc w:val="center"/>
              <w:rPr>
                <w:rFonts w:hint="eastAsia" w:ascii="宋体" w:hAnsi="宋体" w:eastAsia="宋体" w:cs="宋体"/>
                <w:sz w:val="24"/>
                <w:szCs w:val="24"/>
              </w:rPr>
            </w:pPr>
            <w:r>
              <w:rPr>
                <w:rFonts w:hint="eastAsia" w:ascii="宋体" w:hAnsi="宋体" w:eastAsia="宋体" w:cs="宋体"/>
                <w:sz w:val="24"/>
                <w:szCs w:val="24"/>
              </w:rPr>
              <w:t>车型证书</w:t>
            </w:r>
          </w:p>
        </w:tc>
      </w:tr>
    </w:tbl>
    <w:p w14:paraId="30864892">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480" w:hanging="480" w:hanging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4、项目范围</w:t>
      </w:r>
      <w:r>
        <w:rPr>
          <w:rFonts w:hint="eastAsia" w:ascii="宋体" w:hAnsi="宋体" w:eastAsia="宋体" w:cs="宋体"/>
          <w:b/>
          <w:bCs/>
          <w:kern w:val="44"/>
          <w:sz w:val="24"/>
          <w:szCs w:val="24"/>
        </w:rPr>
        <w:br w:type="textWrapping"/>
      </w:r>
      <w:r>
        <w:rPr>
          <w:rFonts w:hint="eastAsia" w:ascii="宋体" w:hAnsi="宋体" w:eastAsia="宋体" w:cs="宋体"/>
          <w:b w:val="0"/>
          <w:bCs w:val="0"/>
          <w:kern w:val="2"/>
          <w:sz w:val="24"/>
          <w:szCs w:val="24"/>
          <w:lang w:val="en-US" w:eastAsia="zh-CN" w:bidi="ar-SA"/>
        </w:rPr>
        <w:t>1.R155(CSMS)网络安全体系认证和R156(SUMS)软件更新体系认证。</w:t>
      </w:r>
    </w:p>
    <w:p w14:paraId="78C45F46">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1.1.服务范围：1个整车厂网络安全管理体系和1个软件更新管理体系。</w:t>
      </w:r>
    </w:p>
    <w:p w14:paraId="7D93AFE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1.2.服务内容：差距分析及整改建议→预审核及整改建议→正式审核→证书申请→证书发放。</w:t>
      </w:r>
    </w:p>
    <w:p w14:paraId="5597217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2.R155车型VTA认证和R156车型VTA认证。</w:t>
      </w:r>
    </w:p>
    <w:p w14:paraId="0DDB05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2.1.服务范围：M1类乘用车，1个Vehicle（车型代号：XXX；含OTA和线下软件升级机制），覆盖R155网络安全与R156软件更新认证。</w:t>
      </w:r>
    </w:p>
    <w:p w14:paraId="06C8441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2.2服务内容：测试目击→测试报告→证书申请→证书发放。</w:t>
      </w:r>
    </w:p>
    <w:p w14:paraId="25D7B005">
      <w:pPr>
        <w:pStyle w:val="12"/>
        <w:keepNext w:val="0"/>
        <w:keepLines w:val="0"/>
        <w:pageBreakBefore w:val="0"/>
        <w:kinsoku/>
        <w:wordWrap/>
        <w:overflowPunct/>
        <w:topLinePunct w:val="0"/>
        <w:autoSpaceDE/>
        <w:autoSpaceDN/>
        <w:bidi w:val="0"/>
        <w:adjustRightInd/>
        <w:snapToGrid/>
        <w:spacing w:line="560" w:lineRule="exact"/>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3.交付物</w:t>
      </w:r>
    </w:p>
    <w:p w14:paraId="4079BC4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480" w:firstLineChars="20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3.1. R155 CSMS体系证书和R156 SUMS体系证书。</w:t>
      </w:r>
    </w:p>
    <w:p w14:paraId="63D36EE2">
      <w:pPr>
        <w:spacing w:line="360" w:lineRule="auto"/>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3.2. R155 VTA车型证书和R156 VTA车型证书。</w:t>
      </w:r>
      <w:r>
        <w:rPr>
          <w:rFonts w:hint="eastAsia" w:ascii="宋体" w:hAnsi="宋体" w:eastAsia="宋体" w:cs="宋体"/>
          <w:b w:val="0"/>
          <w:bCs w:val="0"/>
          <w:kern w:val="2"/>
          <w:sz w:val="24"/>
          <w:szCs w:val="24"/>
          <w:lang w:val="en-US" w:eastAsia="zh-CN" w:bidi="ar-SA"/>
        </w:rPr>
        <w:br w:type="textWrapping"/>
      </w:r>
      <w:r>
        <w:rPr>
          <w:rFonts w:hint="eastAsia" w:ascii="宋体" w:hAnsi="宋体" w:eastAsia="宋体" w:cs="宋体"/>
          <w:b w:val="0"/>
          <w:bCs w:val="0"/>
          <w:kern w:val="2"/>
          <w:sz w:val="24"/>
          <w:szCs w:val="24"/>
          <w:lang w:val="en-US" w:eastAsia="zh-CN" w:bidi="ar-SA"/>
        </w:rPr>
        <w:t>5、重要约束条款</w:t>
      </w:r>
    </w:p>
    <w:p w14:paraId="7EAC8C2C">
      <w:pPr>
        <w:spacing w:line="360" w:lineRule="auto"/>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报价含首次COP申请费用、首年度审核费用（含复审费用）、二个年度监督审核费用（含复审费用）及相应的差旅费用。</w:t>
      </w:r>
    </w:p>
    <w:p w14:paraId="4313CE04">
      <w:pPr>
        <w:spacing w:line="360" w:lineRule="auto"/>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6、质量标准</w:t>
      </w:r>
    </w:p>
    <w:p w14:paraId="766C7807">
      <w:pPr>
        <w:spacing w:line="360" w:lineRule="auto"/>
        <w:ind w:firstLine="480" w:firstLineChars="200"/>
        <w:rPr>
          <w:rFonts w:hint="default"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严格执行UN R155车辆网络安全、UN R156车辆软件更新联合国法规，满足欧盟体系及车辆 VTA 型式认证全部规则要求</w:t>
      </w:r>
      <w:r>
        <w:rPr>
          <w:rFonts w:hint="default" w:ascii="宋体" w:hAnsi="宋体" w:eastAsia="宋体" w:cs="宋体"/>
          <w:b w:val="0"/>
          <w:bCs w:val="0"/>
          <w:kern w:val="2"/>
          <w:sz w:val="24"/>
          <w:szCs w:val="24"/>
          <w:lang w:val="en-US" w:eastAsia="zh-CN" w:bidi="ar-SA"/>
        </w:rPr>
        <w:t>，满足采购人要求。</w:t>
      </w:r>
    </w:p>
    <w:p w14:paraId="20C3190D">
      <w:pPr>
        <w:spacing w:line="360" w:lineRule="auto"/>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7、工期/服务周期/供货期</w:t>
      </w:r>
    </w:p>
    <w:p w14:paraId="2BEC9376">
      <w:pPr>
        <w:spacing w:line="360" w:lineRule="auto"/>
        <w:ind w:firstLine="480" w:firstLineChars="200"/>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kern w:val="2"/>
          <w:sz w:val="24"/>
          <w:szCs w:val="24"/>
          <w:lang w:val="en-US" w:eastAsia="zh-CN" w:bidi="ar-SA"/>
        </w:rPr>
        <w:t>整体服务有效期：自合同签订之日起至第二次监督审核完成；证书下发后供应商提供 12 个月免费证书合规答疑、标准更新咨询配套服务。</w:t>
      </w:r>
    </w:p>
    <w:p w14:paraId="4FBB1481">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证书维护</w:t>
      </w:r>
    </w:p>
    <w:p w14:paraId="1C585F9A">
      <w:pPr>
        <w:spacing w:line="360" w:lineRule="auto"/>
        <w:ind w:firstLine="480" w:firstLineChars="200"/>
        <w:rPr>
          <w:rFonts w:hint="eastAsia" w:ascii="宋体" w:hAnsi="宋体" w:eastAsia="宋体" w:cs="宋体"/>
          <w:b w:val="0"/>
          <w:bCs w:val="0"/>
          <w:kern w:val="2"/>
          <w:sz w:val="24"/>
          <w:szCs w:val="24"/>
          <w:lang w:val="en-US" w:eastAsia="zh-CN"/>
        </w:rPr>
      </w:pPr>
      <w:r>
        <w:rPr>
          <w:rFonts w:hint="eastAsia" w:ascii="宋体" w:hAnsi="宋体" w:eastAsia="宋体" w:cs="宋体"/>
          <w:b w:val="0"/>
          <w:bCs w:val="0"/>
          <w:kern w:val="2"/>
          <w:sz w:val="24"/>
          <w:szCs w:val="24"/>
          <w:lang w:val="en-US" w:eastAsia="zh-CN"/>
        </w:rPr>
        <w:t>1.</w:t>
      </w:r>
      <w:r>
        <w:rPr>
          <w:rFonts w:hint="eastAsia" w:ascii="宋体" w:hAnsi="宋体" w:eastAsia="宋体" w:cs="宋体"/>
          <w:b w:val="0"/>
          <w:bCs w:val="0"/>
          <w:kern w:val="2"/>
          <w:sz w:val="24"/>
          <w:szCs w:val="24"/>
        </w:rPr>
        <w:t>提供证书有效期内年度监督审核支持</w:t>
      </w:r>
      <w:r>
        <w:rPr>
          <w:rFonts w:hint="eastAsia" w:ascii="宋体" w:hAnsi="宋体" w:eastAsia="宋体" w:cs="宋体"/>
          <w:b w:val="0"/>
          <w:bCs w:val="0"/>
          <w:kern w:val="2"/>
          <w:sz w:val="24"/>
          <w:szCs w:val="24"/>
          <w:lang w:eastAsia="zh-CN"/>
        </w:rPr>
        <w:t>。</w:t>
      </w:r>
    </w:p>
    <w:p w14:paraId="60A9C527">
      <w:pPr>
        <w:spacing w:line="360" w:lineRule="auto"/>
        <w:ind w:firstLine="480" w:firstLineChars="200"/>
        <w:rPr>
          <w:rFonts w:hint="eastAsia" w:ascii="宋体" w:hAnsi="宋体" w:eastAsia="宋体" w:cs="宋体"/>
          <w:b w:val="0"/>
          <w:bCs w:val="0"/>
          <w:kern w:val="2"/>
          <w:sz w:val="24"/>
          <w:szCs w:val="24"/>
          <w:lang w:eastAsia="zh-CN"/>
        </w:rPr>
      </w:pPr>
      <w:r>
        <w:rPr>
          <w:rFonts w:hint="eastAsia" w:ascii="宋体" w:hAnsi="宋体" w:eastAsia="宋体" w:cs="宋体"/>
          <w:b w:val="0"/>
          <w:bCs w:val="0"/>
          <w:kern w:val="2"/>
          <w:sz w:val="24"/>
          <w:szCs w:val="24"/>
          <w:lang w:val="en-US" w:eastAsia="zh-CN"/>
        </w:rPr>
        <w:t>2.</w:t>
      </w:r>
      <w:r>
        <w:rPr>
          <w:rFonts w:hint="eastAsia" w:ascii="宋体" w:hAnsi="宋体" w:eastAsia="宋体" w:cs="宋体"/>
          <w:b w:val="0"/>
          <w:bCs w:val="0"/>
          <w:kern w:val="2"/>
          <w:sz w:val="24"/>
          <w:szCs w:val="24"/>
        </w:rPr>
        <w:t>证书信息变更、更新、换证全程技术支持</w:t>
      </w:r>
      <w:r>
        <w:rPr>
          <w:rFonts w:hint="eastAsia" w:ascii="宋体" w:hAnsi="宋体" w:eastAsia="宋体" w:cs="宋体"/>
          <w:b w:val="0"/>
          <w:bCs w:val="0"/>
          <w:kern w:val="2"/>
          <w:sz w:val="24"/>
          <w:szCs w:val="24"/>
          <w:lang w:eastAsia="zh-CN"/>
        </w:rPr>
        <w:t>。</w:t>
      </w:r>
    </w:p>
    <w:p w14:paraId="5AE5E1B0">
      <w:pPr>
        <w:spacing w:line="360" w:lineRule="auto"/>
        <w:ind w:firstLine="480" w:firstLineChars="200"/>
        <w:rPr>
          <w:rFonts w:hint="eastAsia" w:ascii="宋体" w:hAnsi="宋体" w:eastAsia="宋体" w:cs="宋体"/>
          <w:b w:val="0"/>
          <w:bCs w:val="0"/>
          <w:kern w:val="2"/>
          <w:sz w:val="24"/>
          <w:szCs w:val="24"/>
          <w:lang w:eastAsia="zh-CN"/>
        </w:rPr>
      </w:pPr>
      <w:r>
        <w:rPr>
          <w:rFonts w:hint="eastAsia" w:ascii="宋体" w:hAnsi="宋体" w:eastAsia="宋体" w:cs="宋体"/>
          <w:b w:val="0"/>
          <w:bCs w:val="0"/>
          <w:kern w:val="2"/>
          <w:sz w:val="24"/>
          <w:szCs w:val="24"/>
          <w:lang w:val="en-US" w:eastAsia="zh-CN"/>
        </w:rPr>
        <w:t>3.</w:t>
      </w:r>
      <w:r>
        <w:rPr>
          <w:rFonts w:hint="eastAsia" w:ascii="宋体" w:hAnsi="宋体" w:eastAsia="宋体" w:cs="宋体"/>
          <w:b w:val="0"/>
          <w:bCs w:val="0"/>
          <w:kern w:val="2"/>
          <w:sz w:val="24"/>
          <w:szCs w:val="24"/>
        </w:rPr>
        <w:t>定期提醒审核节点，避免证书失效</w:t>
      </w:r>
      <w:r>
        <w:rPr>
          <w:rFonts w:hint="eastAsia" w:ascii="宋体" w:hAnsi="宋体" w:eastAsia="宋体" w:cs="宋体"/>
          <w:b w:val="0"/>
          <w:bCs w:val="0"/>
          <w:kern w:val="2"/>
          <w:sz w:val="24"/>
          <w:szCs w:val="24"/>
          <w:lang w:eastAsia="zh-CN"/>
        </w:rPr>
        <w:t>。</w:t>
      </w:r>
    </w:p>
    <w:p w14:paraId="1A83190B">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9、</w:t>
      </w:r>
      <w:r>
        <w:rPr>
          <w:rFonts w:hint="eastAsia" w:ascii="宋体" w:hAnsi="宋体" w:eastAsia="宋体" w:cs="宋体"/>
          <w:sz w:val="24"/>
          <w:szCs w:val="24"/>
        </w:rPr>
        <w:t>法规更新与合规保障</w:t>
      </w:r>
    </w:p>
    <w:p w14:paraId="0135F858">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1.</w:t>
      </w:r>
      <w:r>
        <w:rPr>
          <w:rFonts w:hint="eastAsia" w:ascii="宋体" w:hAnsi="宋体" w:eastAsia="宋体" w:cs="宋体"/>
          <w:b w:val="0"/>
          <w:bCs w:val="0"/>
          <w:kern w:val="2"/>
          <w:sz w:val="24"/>
          <w:szCs w:val="24"/>
        </w:rPr>
        <w:t>及时同步UN R155/R156、WP.29、欧盟 WVTA最新法规修订</w:t>
      </w:r>
    </w:p>
    <w:p w14:paraId="7F2DD787">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2.</w:t>
      </w:r>
      <w:r>
        <w:rPr>
          <w:rFonts w:hint="eastAsia" w:ascii="宋体" w:hAnsi="宋体" w:eastAsia="宋体" w:cs="宋体"/>
          <w:b w:val="0"/>
          <w:bCs w:val="0"/>
          <w:kern w:val="2"/>
          <w:sz w:val="24"/>
          <w:szCs w:val="24"/>
        </w:rPr>
        <w:t>提供法规解读、差异分析与整改建议</w:t>
      </w:r>
    </w:p>
    <w:p w14:paraId="54E6807E">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3.</w:t>
      </w:r>
      <w:r>
        <w:rPr>
          <w:rFonts w:hint="eastAsia" w:ascii="宋体" w:hAnsi="宋体" w:eastAsia="宋体" w:cs="宋体"/>
          <w:b w:val="0"/>
          <w:bCs w:val="0"/>
          <w:kern w:val="2"/>
          <w:sz w:val="24"/>
          <w:szCs w:val="24"/>
        </w:rPr>
        <w:t>保障出口欧盟市场持续合规准入</w:t>
      </w:r>
    </w:p>
    <w:p w14:paraId="3E1D4D10">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不符合项与整改支持</w:t>
      </w:r>
    </w:p>
    <w:p w14:paraId="53127852">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1.</w:t>
      </w:r>
      <w:r>
        <w:rPr>
          <w:rFonts w:hint="eastAsia" w:ascii="宋体" w:hAnsi="宋体" w:eastAsia="宋体" w:cs="宋体"/>
          <w:b w:val="0"/>
          <w:bCs w:val="0"/>
          <w:kern w:val="2"/>
          <w:sz w:val="24"/>
          <w:szCs w:val="24"/>
        </w:rPr>
        <w:t>审核不符合项一对一辅导整改</w:t>
      </w:r>
    </w:p>
    <w:p w14:paraId="0052E99E">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2.</w:t>
      </w:r>
      <w:r>
        <w:rPr>
          <w:rFonts w:hint="eastAsia" w:ascii="宋体" w:hAnsi="宋体" w:eastAsia="宋体" w:cs="宋体"/>
          <w:b w:val="0"/>
          <w:bCs w:val="0"/>
          <w:kern w:val="2"/>
          <w:sz w:val="24"/>
          <w:szCs w:val="24"/>
        </w:rPr>
        <w:t>提供整改方案、证据材料、文档模板</w:t>
      </w:r>
    </w:p>
    <w:p w14:paraId="0250ABA8">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3.</w:t>
      </w:r>
      <w:r>
        <w:rPr>
          <w:rFonts w:hint="eastAsia" w:ascii="宋体" w:hAnsi="宋体" w:eastAsia="宋体" w:cs="宋体"/>
          <w:b w:val="0"/>
          <w:bCs w:val="0"/>
          <w:kern w:val="2"/>
          <w:sz w:val="24"/>
          <w:szCs w:val="24"/>
        </w:rPr>
        <w:t>协助关闭不符合项，确保顺利通过复审</w:t>
      </w:r>
    </w:p>
    <w:p w14:paraId="101007BF">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11、</w:t>
      </w:r>
      <w:r>
        <w:rPr>
          <w:rFonts w:hint="eastAsia" w:ascii="宋体" w:hAnsi="宋体" w:eastAsia="宋体" w:cs="宋体"/>
          <w:sz w:val="24"/>
          <w:szCs w:val="24"/>
        </w:rPr>
        <w:t>年度保障服务</w:t>
      </w:r>
    </w:p>
    <w:p w14:paraId="5BC206EF">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1.</w:t>
      </w:r>
      <w:r>
        <w:rPr>
          <w:rFonts w:hint="eastAsia" w:ascii="宋体" w:hAnsi="宋体" w:eastAsia="宋体" w:cs="宋体"/>
          <w:b w:val="0"/>
          <w:bCs w:val="0"/>
          <w:kern w:val="2"/>
          <w:sz w:val="24"/>
          <w:szCs w:val="24"/>
        </w:rPr>
        <w:t>年度体系运行健康度检查</w:t>
      </w:r>
    </w:p>
    <w:p w14:paraId="0BE8D1FD">
      <w:pPr>
        <w:spacing w:line="360" w:lineRule="auto"/>
        <w:ind w:firstLine="480" w:firstLineChars="200"/>
        <w:rPr>
          <w:rFonts w:hint="eastAsia" w:ascii="宋体" w:hAnsi="宋体" w:eastAsia="宋体" w:cs="宋体"/>
          <w:b w:val="0"/>
          <w:bCs w:val="0"/>
          <w:kern w:val="2"/>
          <w:sz w:val="24"/>
          <w:szCs w:val="24"/>
        </w:rPr>
      </w:pPr>
      <w:r>
        <w:rPr>
          <w:rFonts w:hint="eastAsia" w:ascii="宋体" w:hAnsi="宋体" w:eastAsia="宋体" w:cs="宋体"/>
          <w:b w:val="0"/>
          <w:bCs w:val="0"/>
          <w:kern w:val="2"/>
          <w:sz w:val="24"/>
          <w:szCs w:val="24"/>
          <w:lang w:val="en-US" w:eastAsia="zh-CN"/>
        </w:rPr>
        <w:t>2.</w:t>
      </w:r>
      <w:r>
        <w:rPr>
          <w:rFonts w:hint="eastAsia" w:ascii="宋体" w:hAnsi="宋体" w:eastAsia="宋体" w:cs="宋体"/>
          <w:b w:val="0"/>
          <w:bCs w:val="0"/>
          <w:kern w:val="2"/>
          <w:sz w:val="24"/>
          <w:szCs w:val="24"/>
        </w:rPr>
        <w:t>年度车型网络安全合规自查</w:t>
      </w:r>
    </w:p>
    <w:p w14:paraId="7FDBC489">
      <w:pPr>
        <w:spacing w:line="360" w:lineRule="auto"/>
        <w:ind w:firstLine="480" w:firstLineChars="200"/>
        <w:rPr>
          <w:rFonts w:hint="eastAsia" w:ascii="宋体" w:hAnsi="宋体" w:eastAsia="宋体" w:cs="宋体"/>
          <w:b w:val="0"/>
          <w:bCs w:val="0"/>
          <w:kern w:val="2"/>
          <w:sz w:val="24"/>
          <w:szCs w:val="24"/>
          <w:lang w:val="en-US" w:eastAsia="zh-CN"/>
        </w:rPr>
      </w:pPr>
      <w:r>
        <w:rPr>
          <w:rFonts w:hint="eastAsia" w:ascii="宋体" w:hAnsi="宋体" w:eastAsia="宋体" w:cs="宋体"/>
          <w:b w:val="0"/>
          <w:bCs w:val="0"/>
          <w:kern w:val="2"/>
          <w:sz w:val="24"/>
          <w:szCs w:val="24"/>
          <w:lang w:val="en-US" w:eastAsia="zh-CN"/>
        </w:rPr>
        <w:t>3.</w:t>
      </w:r>
      <w:r>
        <w:rPr>
          <w:rFonts w:hint="eastAsia" w:ascii="宋体" w:hAnsi="宋体" w:eastAsia="宋体" w:cs="宋体"/>
          <w:b w:val="0"/>
          <w:bCs w:val="0"/>
          <w:kern w:val="2"/>
          <w:sz w:val="24"/>
          <w:szCs w:val="24"/>
        </w:rPr>
        <w:t>年度 SUMS/CSMS 运行审</w:t>
      </w:r>
      <w:r>
        <w:rPr>
          <w:rFonts w:hint="eastAsia" w:ascii="宋体" w:hAnsi="宋体" w:eastAsia="宋体" w:cs="宋体"/>
          <w:b w:val="0"/>
          <w:bCs w:val="0"/>
          <w:kern w:val="2"/>
          <w:sz w:val="24"/>
          <w:szCs w:val="24"/>
          <w:lang w:val="en-US" w:eastAsia="zh-CN"/>
        </w:rPr>
        <w:t>核</w:t>
      </w:r>
    </w:p>
    <w:p w14:paraId="6EEE0855">
      <w:pPr>
        <w:rPr>
          <w:rFonts w:hint="default"/>
          <w:lang w:val="en-US" w:eastAsia="zh-CN"/>
        </w:rPr>
      </w:pPr>
    </w:p>
    <w:sectPr>
      <w:pgSz w:w="11906" w:h="16838"/>
      <w:pgMar w:top="1134" w:right="1350" w:bottom="1134" w:left="134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FangSong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17716F4"/>
    <w:rsid w:val="026E0D49"/>
    <w:rsid w:val="02954528"/>
    <w:rsid w:val="03427A32"/>
    <w:rsid w:val="04FA4B16"/>
    <w:rsid w:val="05C55124"/>
    <w:rsid w:val="07165F11"/>
    <w:rsid w:val="07C314FC"/>
    <w:rsid w:val="0AC86323"/>
    <w:rsid w:val="0AF40DE2"/>
    <w:rsid w:val="0C395F24"/>
    <w:rsid w:val="0C6236CC"/>
    <w:rsid w:val="0CF84E98"/>
    <w:rsid w:val="0ECC7523"/>
    <w:rsid w:val="0F476BAA"/>
    <w:rsid w:val="10265D46"/>
    <w:rsid w:val="11540FF9"/>
    <w:rsid w:val="12651BC5"/>
    <w:rsid w:val="13AE45E7"/>
    <w:rsid w:val="14F275B8"/>
    <w:rsid w:val="15F31839"/>
    <w:rsid w:val="161451B1"/>
    <w:rsid w:val="16526560"/>
    <w:rsid w:val="16B74615"/>
    <w:rsid w:val="16BB499A"/>
    <w:rsid w:val="16BD1D25"/>
    <w:rsid w:val="18AB1F57"/>
    <w:rsid w:val="1A46187F"/>
    <w:rsid w:val="1AA255DC"/>
    <w:rsid w:val="1B1C0E18"/>
    <w:rsid w:val="1B5763C6"/>
    <w:rsid w:val="1B7C7BDB"/>
    <w:rsid w:val="1B9118D8"/>
    <w:rsid w:val="1CB6536F"/>
    <w:rsid w:val="1D5A2648"/>
    <w:rsid w:val="1E1020F3"/>
    <w:rsid w:val="1E6908EA"/>
    <w:rsid w:val="1FC63B1B"/>
    <w:rsid w:val="20CC5161"/>
    <w:rsid w:val="226F0499"/>
    <w:rsid w:val="25861D82"/>
    <w:rsid w:val="25B83C00"/>
    <w:rsid w:val="274C0DA9"/>
    <w:rsid w:val="27693709"/>
    <w:rsid w:val="2A2E6900"/>
    <w:rsid w:val="2AE15CAC"/>
    <w:rsid w:val="2B1E2A5D"/>
    <w:rsid w:val="2B4029D3"/>
    <w:rsid w:val="2B591CE7"/>
    <w:rsid w:val="2BC8116D"/>
    <w:rsid w:val="2BFD08C4"/>
    <w:rsid w:val="2C4A4D22"/>
    <w:rsid w:val="2D986AF6"/>
    <w:rsid w:val="2DE87FE0"/>
    <w:rsid w:val="2FA06136"/>
    <w:rsid w:val="2FF65D56"/>
    <w:rsid w:val="2FFB511A"/>
    <w:rsid w:val="301251F8"/>
    <w:rsid w:val="30964F3A"/>
    <w:rsid w:val="30B25F57"/>
    <w:rsid w:val="30D57EA0"/>
    <w:rsid w:val="33024A12"/>
    <w:rsid w:val="344744A1"/>
    <w:rsid w:val="346C65E7"/>
    <w:rsid w:val="35847960"/>
    <w:rsid w:val="35F04FF6"/>
    <w:rsid w:val="36F6663C"/>
    <w:rsid w:val="388859B9"/>
    <w:rsid w:val="389C60A9"/>
    <w:rsid w:val="38E45AAE"/>
    <w:rsid w:val="39EB4452"/>
    <w:rsid w:val="39F41558"/>
    <w:rsid w:val="3A52627F"/>
    <w:rsid w:val="3B5D4473"/>
    <w:rsid w:val="3BDD601C"/>
    <w:rsid w:val="3C3D21BB"/>
    <w:rsid w:val="3C947D15"/>
    <w:rsid w:val="3D7D7AB7"/>
    <w:rsid w:val="3E4D7489"/>
    <w:rsid w:val="3ECB6600"/>
    <w:rsid w:val="3EF94F1B"/>
    <w:rsid w:val="3FB11C9A"/>
    <w:rsid w:val="40FB7670"/>
    <w:rsid w:val="41432DC5"/>
    <w:rsid w:val="41E579D9"/>
    <w:rsid w:val="41E77BF5"/>
    <w:rsid w:val="42F5057E"/>
    <w:rsid w:val="44676DCB"/>
    <w:rsid w:val="44BA15F0"/>
    <w:rsid w:val="464B25F4"/>
    <w:rsid w:val="469E3530"/>
    <w:rsid w:val="46D757C1"/>
    <w:rsid w:val="474F1C8F"/>
    <w:rsid w:val="480C2163"/>
    <w:rsid w:val="48C447EC"/>
    <w:rsid w:val="48EE48B5"/>
    <w:rsid w:val="4913307D"/>
    <w:rsid w:val="49FA5FEB"/>
    <w:rsid w:val="4AD654FF"/>
    <w:rsid w:val="4AFC64BF"/>
    <w:rsid w:val="4B5F07FC"/>
    <w:rsid w:val="4B9761E7"/>
    <w:rsid w:val="4BDF38D5"/>
    <w:rsid w:val="4DCE1C69"/>
    <w:rsid w:val="4DEB45C9"/>
    <w:rsid w:val="4FB1539E"/>
    <w:rsid w:val="53630F11"/>
    <w:rsid w:val="567809E0"/>
    <w:rsid w:val="58D2085F"/>
    <w:rsid w:val="59B2243E"/>
    <w:rsid w:val="5D1256CE"/>
    <w:rsid w:val="5EF86B45"/>
    <w:rsid w:val="5F5279A8"/>
    <w:rsid w:val="6013374F"/>
    <w:rsid w:val="603E4A2C"/>
    <w:rsid w:val="608E316A"/>
    <w:rsid w:val="608F65D3"/>
    <w:rsid w:val="61882403"/>
    <w:rsid w:val="62EC4C13"/>
    <w:rsid w:val="632C42E6"/>
    <w:rsid w:val="639769F8"/>
    <w:rsid w:val="646F1658"/>
    <w:rsid w:val="64A508D8"/>
    <w:rsid w:val="65061C7D"/>
    <w:rsid w:val="65953340"/>
    <w:rsid w:val="66974E96"/>
    <w:rsid w:val="68664B20"/>
    <w:rsid w:val="68784853"/>
    <w:rsid w:val="687E630D"/>
    <w:rsid w:val="69946C69"/>
    <w:rsid w:val="69A91168"/>
    <w:rsid w:val="6A070584"/>
    <w:rsid w:val="6A505A87"/>
    <w:rsid w:val="6AD14E1A"/>
    <w:rsid w:val="6B6F4633"/>
    <w:rsid w:val="6BBA0B2C"/>
    <w:rsid w:val="6CB00A5F"/>
    <w:rsid w:val="6ECB392F"/>
    <w:rsid w:val="6EDE7B06"/>
    <w:rsid w:val="704716DB"/>
    <w:rsid w:val="727C02E6"/>
    <w:rsid w:val="73A806E2"/>
    <w:rsid w:val="743B50B2"/>
    <w:rsid w:val="74424693"/>
    <w:rsid w:val="774F1878"/>
    <w:rsid w:val="77640DC4"/>
    <w:rsid w:val="780B373D"/>
    <w:rsid w:val="7836450F"/>
    <w:rsid w:val="7A232F28"/>
    <w:rsid w:val="7AB14320"/>
    <w:rsid w:val="7ADF46E3"/>
    <w:rsid w:val="7AF00FBF"/>
    <w:rsid w:val="7CBD7044"/>
    <w:rsid w:val="7CC517A9"/>
    <w:rsid w:val="7D2A6B20"/>
    <w:rsid w:val="7E6A62F2"/>
    <w:rsid w:val="7F7B6C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120" w:after="120"/>
      <w:outlineLvl w:val="0"/>
    </w:pPr>
    <w:rPr>
      <w:rFonts w:eastAsia="微软雅黑"/>
      <w:b/>
      <w:bCs/>
      <w:kern w:val="44"/>
      <w:sz w:val="28"/>
      <w:szCs w:val="44"/>
    </w:rPr>
  </w:style>
  <w:style w:type="paragraph" w:styleId="3">
    <w:name w:val="heading 2"/>
    <w:basedOn w:val="1"/>
    <w:next w:val="1"/>
    <w:qFormat/>
    <w:uiPriority w:val="0"/>
    <w:pPr>
      <w:keepNext/>
      <w:keepLines/>
      <w:spacing w:line="415"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caption"/>
    <w:basedOn w:val="1"/>
    <w:next w:val="1"/>
    <w:unhideWhenUsed/>
    <w:qFormat/>
    <w:uiPriority w:val="35"/>
    <w:rPr>
      <w:rFonts w:ascii="Cambria" w:hAnsi="Cambria" w:eastAsia="黑体"/>
      <w:sz w:val="20"/>
    </w:rPr>
  </w:style>
  <w:style w:type="paragraph" w:styleId="5">
    <w:name w:val="Body Text"/>
    <w:basedOn w:val="1"/>
    <w:semiHidden/>
    <w:qFormat/>
    <w:uiPriority w:val="0"/>
    <w:rPr>
      <w:rFonts w:ascii="FangSong_GB2312" w:hAnsi="FangSong_GB2312" w:eastAsia="FangSong_GB2312" w:cs="FangSong_GB2312"/>
      <w:sz w:val="28"/>
      <w:szCs w:val="28"/>
      <w:lang w:val="en-US" w:eastAsia="en-US" w:bidi="ar-SA"/>
    </w:rPr>
  </w:style>
  <w:style w:type="paragraph" w:styleId="6">
    <w:name w:val="Normal (Web)"/>
    <w:basedOn w:val="1"/>
    <w:unhideWhenUsed/>
    <w:qFormat/>
    <w:uiPriority w:val="99"/>
    <w:pPr>
      <w:jc w:val="left"/>
    </w:pPr>
    <w:rPr>
      <w:kern w:val="0"/>
      <w:sz w:val="24"/>
    </w:rPr>
  </w:style>
  <w:style w:type="character" w:styleId="9">
    <w:name w:val="Hyperlink"/>
    <w:basedOn w:val="8"/>
    <w:qFormat/>
    <w:uiPriority w:val="0"/>
    <w:rPr>
      <w:color w:val="0000FF"/>
      <w:u w:val="single"/>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FangSong_GB2312" w:hAnsi="FangSong_GB2312" w:eastAsia="FangSong_GB2312" w:cs="FangSong_GB2312"/>
      <w:sz w:val="28"/>
      <w:szCs w:val="28"/>
      <w:lang w:val="en-US" w:eastAsia="en-US" w:bidi="ar-SA"/>
    </w:rPr>
  </w:style>
  <w:style w:type="paragraph" w:customStyle="1" w:styleId="12">
    <w:name w:val="无间隔1"/>
    <w:basedOn w:val="13"/>
    <w:next w:val="4"/>
    <w:qFormat/>
    <w:uiPriority w:val="0"/>
    <w:rPr>
      <w:szCs w:val="22"/>
    </w:rPr>
  </w:style>
  <w:style w:type="paragraph" w:customStyle="1" w:styleId="13">
    <w:name w:val="正文_1"/>
    <w:next w:val="1"/>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2510</Words>
  <Characters>2992</Characters>
  <TotalTime>0</TotalTime>
  <ScaleCrop>false</ScaleCrop>
  <LinksUpToDate>false</LinksUpToDate>
  <CharactersWithSpaces>3168</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2025-03-24T11:09:00Z</dcterms:created>
  <dc:creator>小猪</dc:creator>
  <cp:lastModifiedBy>Mr.Zhou</cp:lastModifiedBy>
  <dcterms:modified xsi:type="dcterms:W3CDTF">2026-09-18T07:43:55Z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2025-11-07T14:19:12Z</vt:filetime>
  </property>
  <property fmtid="{D5CDD505-2E9C-101B-9397-08002B2CF9AE}" pid="4" name="KSOTemplateDocerSaveRecord">
    <vt:lpwstr>eyJoZGlkIjoiN2YyMWJjYzUzMGJmNDg3NmZkMzc5ZGQzNTNkODcyNDAiLCJ1c2VySWQiOiI4Nzk1NjY2NDMifQ==</vt:lpwstr>
  </property>
  <property fmtid="{D5CDD505-2E9C-101B-9397-08002B2CF9AE}" pid="5" name="KSOProductBuildVer">
    <vt:lpwstr>2052-12.1.0.28043</vt:lpwstr>
  </property>
  <property fmtid="{D5CDD505-2E9C-101B-9397-08002B2CF9AE}" pid="6" name="ICV">
    <vt:lpwstr>404C17582F054FA99FD800B5B3B8E4F5_12</vt:lpwstr>
  </property>
</Properties>
</file>