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386A">
      <w:pPr>
        <w:ind w:firstLine="420" w:firstLineChars="0"/>
        <w:jc w:val="both"/>
        <w:rPr>
          <w:rFonts w:hint="eastAsia" w:ascii="小标宋" w:hAnsi="小标宋" w:eastAsia="小标宋" w:cs="小标宋"/>
          <w:b/>
          <w:color w:val="auto"/>
          <w:sz w:val="44"/>
          <w:szCs w:val="44"/>
          <w:highlight w:val="none"/>
          <w:lang w:val="en-US" w:eastAsia="zh-CN"/>
        </w:rPr>
      </w:pPr>
    </w:p>
    <w:p w14:paraId="3E20572B">
      <w:pPr>
        <w:ind w:left="3082" w:hanging="3082" w:hangingChars="700"/>
        <w:jc w:val="center"/>
        <w:rPr>
          <w:rFonts w:hint="eastAsia" w:ascii="小标宋" w:hAnsi="小标宋" w:eastAsia="小标宋" w:cs="小标宋"/>
          <w:b/>
          <w:color w:val="auto"/>
          <w:sz w:val="44"/>
          <w:szCs w:val="44"/>
          <w:highlight w:val="none"/>
          <w:u w:val="single"/>
          <w:lang w:val="en-US" w:eastAsia="zh-CN"/>
        </w:rPr>
      </w:pPr>
    </w:p>
    <w:p w14:paraId="17C4C285">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38A66BDA">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箱变</w:t>
      </w:r>
      <w:r>
        <w:rPr>
          <w:rFonts w:hint="eastAsia" w:ascii="小标宋" w:hAnsi="小标宋" w:eastAsia="小标宋" w:cs="小标宋"/>
          <w:b/>
          <w:color w:val="auto"/>
          <w:sz w:val="44"/>
          <w:szCs w:val="44"/>
          <w:highlight w:val="none"/>
          <w:lang w:val="en-US" w:eastAsia="zh-CN"/>
        </w:rPr>
        <w:t>购买合同</w:t>
      </w:r>
    </w:p>
    <w:p w14:paraId="70F4803D">
      <w:pPr>
        <w:rPr>
          <w:rFonts w:hint="eastAsia" w:ascii="宋体" w:hAnsi="宋体" w:eastAsia="宋体" w:cs="宋体"/>
          <w:b/>
          <w:color w:val="auto"/>
          <w:sz w:val="48"/>
          <w:szCs w:val="48"/>
          <w:highlight w:val="none"/>
        </w:rPr>
      </w:pPr>
    </w:p>
    <w:p w14:paraId="2E961A57">
      <w:pPr>
        <w:snapToGrid w:val="0"/>
        <w:spacing w:line="480" w:lineRule="auto"/>
        <w:rPr>
          <w:rFonts w:hint="eastAsia" w:ascii="宋体" w:hAnsi="宋体" w:eastAsia="宋体" w:cs="宋体"/>
          <w:b/>
          <w:color w:val="auto"/>
          <w:sz w:val="32"/>
          <w:szCs w:val="32"/>
          <w:highlight w:val="none"/>
        </w:rPr>
      </w:pPr>
    </w:p>
    <w:p w14:paraId="3618D34F">
      <w:pPr>
        <w:snapToGrid w:val="0"/>
        <w:spacing w:line="480" w:lineRule="auto"/>
        <w:rPr>
          <w:rFonts w:hint="eastAsia" w:ascii="宋体" w:hAnsi="宋体" w:eastAsia="宋体" w:cs="宋体"/>
          <w:b/>
          <w:color w:val="auto"/>
          <w:sz w:val="32"/>
          <w:szCs w:val="32"/>
          <w:highlight w:val="none"/>
        </w:rPr>
      </w:pPr>
    </w:p>
    <w:p w14:paraId="592968D1">
      <w:pPr>
        <w:snapToGrid w:val="0"/>
        <w:spacing w:line="480" w:lineRule="auto"/>
        <w:rPr>
          <w:rFonts w:hint="eastAsia" w:ascii="宋体" w:hAnsi="宋体" w:eastAsia="宋体" w:cs="宋体"/>
          <w:b/>
          <w:color w:val="auto"/>
          <w:sz w:val="32"/>
          <w:szCs w:val="32"/>
          <w:highlight w:val="none"/>
        </w:rPr>
      </w:pPr>
    </w:p>
    <w:p w14:paraId="05A27954">
      <w:pPr>
        <w:snapToGrid w:val="0"/>
        <w:spacing w:line="480" w:lineRule="auto"/>
        <w:rPr>
          <w:rFonts w:hint="eastAsia" w:ascii="宋体" w:hAnsi="宋体" w:eastAsia="宋体" w:cs="宋体"/>
          <w:b/>
          <w:color w:val="auto"/>
          <w:sz w:val="32"/>
          <w:szCs w:val="32"/>
          <w:highlight w:val="none"/>
        </w:rPr>
      </w:pPr>
    </w:p>
    <w:p w14:paraId="123E426A">
      <w:pPr>
        <w:snapToGrid w:val="0"/>
        <w:spacing w:line="480" w:lineRule="auto"/>
        <w:rPr>
          <w:rFonts w:hint="eastAsia" w:ascii="宋体" w:hAnsi="宋体" w:eastAsia="宋体" w:cs="宋体"/>
          <w:b/>
          <w:color w:val="auto"/>
          <w:sz w:val="32"/>
          <w:szCs w:val="32"/>
          <w:highlight w:val="none"/>
        </w:rPr>
      </w:pPr>
    </w:p>
    <w:p w14:paraId="6A3D19A3">
      <w:pPr>
        <w:snapToGrid w:val="0"/>
        <w:spacing w:line="480" w:lineRule="auto"/>
        <w:ind w:firstLine="643" w:firstLineChars="200"/>
        <w:rPr>
          <w:rFonts w:hint="eastAsia" w:ascii="宋体" w:hAnsi="宋体" w:eastAsia="宋体" w:cs="宋体"/>
          <w:b/>
          <w:color w:val="auto"/>
          <w:sz w:val="32"/>
          <w:szCs w:val="32"/>
          <w:highlight w:val="none"/>
        </w:rPr>
      </w:pPr>
    </w:p>
    <w:p w14:paraId="1FFD2A3D">
      <w:pPr>
        <w:snapToGrid w:val="0"/>
        <w:spacing w:line="480" w:lineRule="auto"/>
        <w:ind w:firstLine="1606" w:firstLineChars="5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4150EB5">
      <w:pPr>
        <w:snapToGrid w:val="0"/>
        <w:spacing w:line="480" w:lineRule="auto"/>
        <w:ind w:firstLine="1606" w:firstLineChars="5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2A2ECDA3">
      <w:pPr>
        <w:snapToGrid w:val="0"/>
        <w:spacing w:line="480" w:lineRule="auto"/>
        <w:ind w:firstLine="964" w:firstLineChars="3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2026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2B743AF3">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67F5A9DE">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7854CA0">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291FBD5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3A776F1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4DEB0AAE">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采购内容：箱式变电站，具体配置详见设备一次图（具体细节需符合当地供电局要求），箱变设备内部元器件及整体合格证及出厂试验报告等技术文件交付完整，提供完善质量保证及售后服务，设备需送货到场，需配合设备验收送电工作直至项目高压全部送电完成。</w:t>
      </w:r>
    </w:p>
    <w:p w14:paraId="3E8A7F19">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p>
    <w:p w14:paraId="014991D7">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本合同工期自甲方按合同第4.1条支付预付款之日起计算，总工期不超过15个日历日。</w:t>
      </w:r>
    </w:p>
    <w:p w14:paraId="5AB11E2D">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10DA5108">
      <w:pPr>
        <w:numPr>
          <w:ilvl w:val="0"/>
          <w:numId w:val="0"/>
        </w:numPr>
        <w:spacing w:line="560" w:lineRule="exact"/>
        <w:ind w:firstLine="640" w:firstLineChars="200"/>
        <w:jc w:val="both"/>
        <w:rPr>
          <w:rFonts w:hint="eastAsia"/>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本合同为固定总价合同，含增值税总金额为人民币¥</w:t>
      </w:r>
      <w:r>
        <w:rPr>
          <w:rFonts w:hint="eastAsia" w:ascii="仿宋" w:hAnsi="仿宋" w:eastAsia="仿宋" w:cs="仿宋"/>
          <w:b w:val="0"/>
          <w:bCs w:val="0"/>
          <w:color w:val="auto"/>
          <w:sz w:val="32"/>
          <w:szCs w:val="32"/>
          <w:highlight w:val="none"/>
          <w:u w:val="single"/>
          <w:lang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color w:val="auto"/>
          <w:sz w:val="32"/>
          <w:szCs w:val="32"/>
          <w:highlight w:val="none"/>
        </w:rPr>
        <w:t>增值税税率为</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%，税额为人民币¥</w:t>
      </w:r>
      <w:r>
        <w:rPr>
          <w:rFonts w:hint="eastAsia" w:ascii="仿宋" w:hAnsi="仿宋" w:eastAsia="仿宋" w:cs="仿宋"/>
          <w:b w:val="0"/>
          <w:bCs w:val="0"/>
          <w:color w:val="auto"/>
          <w:sz w:val="32"/>
          <w:szCs w:val="32"/>
          <w:highlight w:val="none"/>
          <w:u w:val="single"/>
          <w:lang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元（大写：</w:t>
      </w:r>
      <w:r>
        <w:rPr>
          <w:rFonts w:hint="eastAsia" w:ascii="仿宋" w:hAnsi="仿宋" w:eastAsia="仿宋" w:cs="仿宋"/>
          <w:b w:val="0"/>
          <w:bCs w:val="0"/>
          <w:color w:val="auto"/>
          <w:sz w:val="32"/>
          <w:szCs w:val="32"/>
          <w:highlight w:val="none"/>
          <w:u w:val="single"/>
          <w:lang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（本合同价款组成详见本合同附件2价格清单）</w:t>
      </w:r>
    </w:p>
    <w:p w14:paraId="4C7F2177">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交付及验收：</w:t>
      </w:r>
    </w:p>
    <w:p w14:paraId="7E53D935">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包装和运输：</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single"/>
        </w:rPr>
        <w:t>由</w:t>
      </w:r>
      <w:r>
        <w:rPr>
          <w:rFonts w:hint="eastAsia" w:ascii="仿宋" w:hAnsi="仿宋" w:eastAsia="仿宋" w:cs="仿宋"/>
          <w:b w:val="0"/>
          <w:bCs w:val="0"/>
          <w:color w:val="auto"/>
          <w:sz w:val="32"/>
          <w:szCs w:val="32"/>
          <w:highlight w:val="none"/>
          <w:u w:val="single"/>
          <w:lang w:val="en-US" w:eastAsia="zh-CN"/>
        </w:rPr>
        <w:t>乙方</w:t>
      </w:r>
      <w:r>
        <w:rPr>
          <w:rFonts w:hint="eastAsia" w:ascii="仿宋" w:hAnsi="仿宋" w:eastAsia="仿宋" w:cs="仿宋"/>
          <w:b w:val="0"/>
          <w:bCs w:val="0"/>
          <w:color w:val="auto"/>
          <w:sz w:val="32"/>
          <w:szCs w:val="32"/>
          <w:highlight w:val="none"/>
          <w:u w:val="single"/>
        </w:rPr>
        <w:t>负责</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w:t>
      </w:r>
    </w:p>
    <w:p w14:paraId="36A48E68">
      <w:pPr>
        <w:numPr>
          <w:ilvl w:val="0"/>
          <w:numId w:val="0"/>
        </w:num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发货地：</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w:t>
      </w:r>
    </w:p>
    <w:p w14:paraId="10FDF979">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目的地：</w:t>
      </w:r>
      <w:r>
        <w:rPr>
          <w:rFonts w:hint="eastAsia" w:ascii="仿宋" w:hAnsi="仿宋" w:eastAsia="仿宋" w:cs="仿宋"/>
          <w:b w:val="0"/>
          <w:bCs w:val="0"/>
          <w:color w:val="auto"/>
          <w:sz w:val="32"/>
          <w:szCs w:val="32"/>
          <w:highlight w:val="none"/>
          <w:lang w:val="en-US" w:eastAsia="zh-CN"/>
        </w:rPr>
        <w:t>甲方项目现场</w:t>
      </w:r>
      <w:r>
        <w:rPr>
          <w:rFonts w:hint="eastAsia" w:ascii="仿宋" w:hAnsi="仿宋" w:eastAsia="仿宋" w:cs="仿宋"/>
          <w:b w:val="0"/>
          <w:bCs w:val="0"/>
          <w:color w:val="auto"/>
          <w:sz w:val="32"/>
          <w:szCs w:val="32"/>
          <w:highlight w:val="none"/>
        </w:rPr>
        <w:t>。</w:t>
      </w:r>
    </w:p>
    <w:p w14:paraId="059F9C10">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乙方按要求完成上述货品</w:t>
      </w:r>
      <w:r>
        <w:rPr>
          <w:rFonts w:hint="eastAsia" w:ascii="仿宋" w:hAnsi="仿宋" w:eastAsia="仿宋" w:cs="仿宋"/>
          <w:b w:val="0"/>
          <w:bCs w:val="0"/>
          <w:color w:val="auto"/>
          <w:sz w:val="32"/>
          <w:szCs w:val="32"/>
          <w:highlight w:val="none"/>
          <w:lang w:val="en-US" w:eastAsia="zh-CN"/>
        </w:rPr>
        <w:t>供货、</w:t>
      </w:r>
      <w:r>
        <w:rPr>
          <w:rFonts w:hint="eastAsia" w:ascii="仿宋" w:hAnsi="仿宋" w:eastAsia="仿宋" w:cs="仿宋"/>
          <w:b w:val="0"/>
          <w:bCs w:val="0"/>
          <w:color w:val="auto"/>
          <w:sz w:val="32"/>
          <w:szCs w:val="32"/>
          <w:highlight w:val="none"/>
        </w:rPr>
        <w:t>安装，并经甲方及项目人员书面确认后视为甲方验收合格。最终验收合格并不免除乙方按法律规定和本合同约定应当承担的责任。</w:t>
      </w:r>
    </w:p>
    <w:p w14:paraId="0924846F">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2DF1DC7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2F77F4B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产品到货经现场确认后15个工作日内，甲方向乙方支付至合同总金额的70%</w:t>
      </w:r>
      <w:r>
        <w:rPr>
          <w:rFonts w:ascii="Times New Roman" w:hAnsi="Times New Roman" w:eastAsia="仿宋" w:cs="Times New Roman"/>
          <w:color w:val="auto"/>
          <w:sz w:val="32"/>
          <w:szCs w:val="32"/>
          <w:highlight w:val="none"/>
        </w:rPr>
        <w:t>；</w:t>
      </w:r>
    </w:p>
    <w:p w14:paraId="433FC061">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工程验收合格送电后，30个工作日内支付至合同金额的97%；</w:t>
      </w:r>
    </w:p>
    <w:p w14:paraId="030539B6">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 xml:space="preserve"> 作为质量保证金，自本合同第6条约定的质保期届满且无任何未决质量问题后30个工作日内，甲方一次性无息支付。</w:t>
      </w:r>
    </w:p>
    <w:p w14:paraId="02457F4E">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若质保期内出现质量问题，乙方未按第6条约定及时修复的，甲方有权自行或委托第三方维修，所发生的实际费用（以甲方与第三方签订的合同及支付凭证为准）甲方有权从质量保证金中直接扣除，不足部分有权向乙方追偿。</w:t>
      </w:r>
    </w:p>
    <w:p w14:paraId="482279E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付方式：银行转账</w:t>
      </w:r>
      <w:r>
        <w:rPr>
          <w:rFonts w:ascii="Times New Roman" w:hAnsi="Times New Roman" w:eastAsia="仿宋" w:cs="Times New Roman"/>
          <w:color w:val="auto"/>
          <w:sz w:val="32"/>
          <w:szCs w:val="32"/>
          <w:highlight w:val="none"/>
        </w:rPr>
        <w:t>。</w:t>
      </w:r>
    </w:p>
    <w:p w14:paraId="36B1F4C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61122102">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FA905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6EE6879">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68D0C6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9396B9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2D8109C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F3184A7">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59ADC82F">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E690789">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6CDDA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7FCACDFB">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DBD9021">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7FB5E2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A250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2F7C7B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F95AC3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7F14867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4B6FC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2E387B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210238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08E5361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4C88726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2DA10C3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46B4FC6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542702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4D53C9BF">
      <w:pPr>
        <w:numPr>
          <w:ilvl w:val="0"/>
          <w:numId w:val="0"/>
        </w:numPr>
        <w:spacing w:line="560" w:lineRule="exact"/>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⑤</w:t>
      </w:r>
      <w:r>
        <w:rPr>
          <w:rFonts w:hint="eastAsia" w:ascii="仿宋" w:hAnsi="仿宋" w:eastAsia="仿宋" w:cs="仿宋"/>
          <w:sz w:val="32"/>
          <w:szCs w:val="32"/>
          <w:highlight w:val="none"/>
          <w:lang w:val="en-US" w:eastAsia="zh-CN"/>
        </w:rPr>
        <w:t>质保金发票需在支付尾款之前同时开具。</w:t>
      </w:r>
    </w:p>
    <w:p w14:paraId="436C1512">
      <w:pPr>
        <w:numPr>
          <w:ilvl w:val="0"/>
          <w:numId w:val="0"/>
        </w:numPr>
        <w:spacing w:line="560" w:lineRule="exact"/>
        <w:ind w:firstLine="640" w:firstLineChars="200"/>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、品质保证：</w:t>
      </w:r>
    </w:p>
    <w:p w14:paraId="5233126A">
      <w:pPr>
        <w:ind w:firstLine="640" w:firstLineChars="200"/>
        <w:rPr>
          <w:rFonts w:ascii="仿宋" w:hAnsi="仿宋" w:eastAsia="仿宋" w:cs="仿宋"/>
          <w:kern w:val="0"/>
          <w:sz w:val="32"/>
          <w:szCs w:val="32"/>
        </w:rPr>
      </w:pPr>
      <w:r>
        <w:rPr>
          <w:rFonts w:hint="eastAsia" w:ascii="仿宋" w:hAnsi="仿宋" w:eastAsia="仿宋" w:cs="仿宋"/>
          <w:b w:val="0"/>
          <w:bCs w:val="0"/>
          <w:color w:val="auto"/>
          <w:sz w:val="32"/>
          <w:szCs w:val="32"/>
          <w:highlight w:val="none"/>
        </w:rPr>
        <w:t xml:space="preserve">(1) </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应保证合同项下的设备是新的和未使用过的，符合</w:t>
      </w:r>
      <w:r>
        <w:rPr>
          <w:rFonts w:hint="eastAsia" w:ascii="仿宋" w:hAnsi="仿宋" w:eastAsia="仿宋" w:cs="仿宋"/>
          <w:b w:val="0"/>
          <w:bCs w:val="0"/>
          <w:color w:val="auto"/>
          <w:sz w:val="32"/>
          <w:szCs w:val="32"/>
          <w:highlight w:val="none"/>
          <w:lang w:val="en-US" w:eastAsia="zh-CN"/>
        </w:rPr>
        <w:t>询价文件及</w:t>
      </w:r>
      <w:r>
        <w:rPr>
          <w:rFonts w:hint="eastAsia" w:ascii="仿宋" w:hAnsi="仿宋" w:eastAsia="仿宋" w:cs="仿宋"/>
          <w:b w:val="0"/>
          <w:bCs w:val="0"/>
          <w:color w:val="auto"/>
          <w:sz w:val="32"/>
          <w:szCs w:val="32"/>
          <w:highlight w:val="none"/>
        </w:rPr>
        <w:t xml:space="preserve">本合同所规定的质量、指标和性能要求的设备。 </w:t>
      </w:r>
      <w:r>
        <w:rPr>
          <w:rFonts w:hint="eastAsia" w:ascii="仿宋" w:hAnsi="仿宋" w:eastAsia="仿宋" w:cs="仿宋"/>
          <w:sz w:val="32"/>
          <w:szCs w:val="32"/>
        </w:rPr>
        <w:t>还应保证其提供的产品数量和产品信息与合同中所列的数量、产品信息一致，</w:t>
      </w:r>
      <w:r>
        <w:rPr>
          <w:rFonts w:hint="eastAsia" w:ascii="仿宋" w:hAnsi="仿宋" w:eastAsia="仿宋" w:cs="仿宋"/>
          <w:kern w:val="0"/>
          <w:sz w:val="32"/>
          <w:szCs w:val="32"/>
        </w:rPr>
        <w:t>如有升级或替代产品，须提前告知甲方，并保证升级或替代产品满足甲方使用需求。</w:t>
      </w:r>
    </w:p>
    <w:p w14:paraId="5480A221">
      <w:pPr>
        <w:spacing w:line="360" w:lineRule="auto"/>
        <w:ind w:firstLine="640" w:firstLineChars="200"/>
        <w:rPr>
          <w:rFonts w:ascii="仿宋" w:hAnsi="仿宋" w:eastAsia="仿宋" w:cs="仿宋"/>
          <w:sz w:val="32"/>
          <w:szCs w:val="32"/>
        </w:rPr>
      </w:pPr>
      <w:r>
        <w:rPr>
          <w:rFonts w:hint="eastAsia" w:ascii="仿宋" w:hAnsi="仿宋" w:eastAsia="仿宋" w:cs="仿宋"/>
          <w:b w:val="0"/>
          <w:bCs w:val="0"/>
          <w:color w:val="auto"/>
          <w:sz w:val="32"/>
          <w:szCs w:val="32"/>
          <w:highlight w:val="none"/>
        </w:rPr>
        <w:t xml:space="preserve">(2) </w:t>
      </w:r>
      <w:r>
        <w:rPr>
          <w:rFonts w:hint="eastAsia" w:ascii="仿宋" w:hAnsi="仿宋" w:eastAsia="仿宋" w:cs="仿宋"/>
          <w:b w:val="0"/>
          <w:bCs w:val="0"/>
          <w:color w:val="auto"/>
          <w:sz w:val="32"/>
          <w:szCs w:val="32"/>
          <w:highlight w:val="none"/>
          <w:lang w:val="en-US" w:eastAsia="zh-CN"/>
        </w:rPr>
        <w:t>设备在到达施工现场前，设备如有损坏和甲方无关，</w:t>
      </w:r>
      <w:r>
        <w:rPr>
          <w:rFonts w:hint="eastAsia" w:ascii="仿宋" w:hAnsi="仿宋" w:eastAsia="仿宋" w:cs="仿宋"/>
          <w:sz w:val="32"/>
          <w:szCs w:val="32"/>
        </w:rPr>
        <w:t>除合同另有规定外，乙方提供的全部产品均应按标准保护措施进行包装，这类包装应适应于远距离运输、防震、防破损等，以确保安全无损地运抵指定现场。</w:t>
      </w:r>
    </w:p>
    <w:p w14:paraId="448DC6F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供方保证所供箱式变电站整套设备完全满足国家、电力行业及河南省供电企业现行技术规范、入网要求及验收标准，设备须经当地供电部门审核认可，并顺利完成高压送电及竣工验收。若因设备本身质量、设计、配置、资料等供方原因导致无法送电、验收不合格或延期送电，一切责任及损失由供方承担。</w:t>
      </w:r>
      <w:r>
        <w:rPr>
          <w:rFonts w:hint="eastAsia" w:ascii="仿宋" w:hAnsi="仿宋" w:eastAsia="仿宋" w:cs="仿宋"/>
          <w:sz w:val="32"/>
          <w:szCs w:val="32"/>
          <w:lang w:val="en-US" w:eastAsia="zh-CN"/>
        </w:rPr>
        <w:t>设备验收送电前</w:t>
      </w:r>
      <w:r>
        <w:rPr>
          <w:rFonts w:hint="eastAsia" w:ascii="仿宋" w:hAnsi="仿宋" w:eastAsia="仿宋" w:cs="仿宋"/>
          <w:kern w:val="0"/>
          <w:sz w:val="32"/>
          <w:szCs w:val="32"/>
        </w:rPr>
        <w:t>，出现非人为原因的质量问题影响</w:t>
      </w:r>
      <w:r>
        <w:rPr>
          <w:rFonts w:hint="eastAsia" w:ascii="仿宋" w:hAnsi="仿宋" w:eastAsia="仿宋" w:cs="仿宋"/>
          <w:kern w:val="0"/>
          <w:sz w:val="32"/>
          <w:szCs w:val="32"/>
          <w:lang w:val="en-US" w:eastAsia="zh-CN"/>
        </w:rPr>
        <w:t>验收送电</w:t>
      </w:r>
      <w:r>
        <w:rPr>
          <w:rFonts w:hint="eastAsia" w:ascii="仿宋" w:hAnsi="仿宋" w:eastAsia="仿宋" w:cs="仿宋"/>
          <w:kern w:val="0"/>
          <w:sz w:val="32"/>
          <w:szCs w:val="32"/>
        </w:rPr>
        <w:t>，乙方</w:t>
      </w:r>
      <w:r>
        <w:rPr>
          <w:rFonts w:hint="eastAsia" w:ascii="仿宋" w:hAnsi="仿宋" w:eastAsia="仿宋" w:cs="仿宋"/>
          <w:kern w:val="0"/>
          <w:sz w:val="32"/>
          <w:szCs w:val="32"/>
          <w:lang w:val="en-US" w:eastAsia="zh-CN"/>
        </w:rPr>
        <w:t>需</w:t>
      </w:r>
      <w:r>
        <w:rPr>
          <w:rFonts w:hint="eastAsia" w:ascii="仿宋" w:hAnsi="仿宋" w:eastAsia="仿宋" w:cs="仿宋"/>
          <w:kern w:val="0"/>
          <w:sz w:val="32"/>
          <w:szCs w:val="32"/>
        </w:rPr>
        <w:t>免费</w:t>
      </w:r>
      <w:r>
        <w:rPr>
          <w:rFonts w:hint="eastAsia" w:ascii="仿宋" w:hAnsi="仿宋" w:eastAsia="仿宋" w:cs="仿宋"/>
          <w:kern w:val="0"/>
          <w:sz w:val="32"/>
          <w:szCs w:val="32"/>
          <w:lang w:val="en-US" w:eastAsia="zh-CN"/>
        </w:rPr>
        <w:t>解决质量问题</w:t>
      </w:r>
      <w:r>
        <w:rPr>
          <w:rFonts w:hint="eastAsia" w:ascii="仿宋" w:hAnsi="仿宋" w:eastAsia="仿宋" w:cs="仿宋"/>
          <w:kern w:val="0"/>
          <w:sz w:val="32"/>
          <w:szCs w:val="32"/>
        </w:rPr>
        <w:t>。</w:t>
      </w:r>
    </w:p>
    <w:p w14:paraId="62B26B19">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p>
    <w:p w14:paraId="2EE83F96">
      <w:pPr>
        <w:numPr>
          <w:numId w:val="0"/>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79E17058">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default" w:ascii="仿宋" w:hAnsi="仿宋" w:eastAsia="仿宋" w:cs="仿宋"/>
          <w:b w:val="0"/>
          <w:bCs w:val="0"/>
          <w:color w:val="auto"/>
          <w:sz w:val="32"/>
          <w:szCs w:val="32"/>
          <w:highlight w:val="none"/>
          <w:lang w:val="en-US" w:eastAsia="zh-CN"/>
        </w:rPr>
        <w:t>抢修：质保期间，</w:t>
      </w:r>
      <w:r>
        <w:rPr>
          <w:rFonts w:hint="eastAsia" w:ascii="仿宋" w:hAnsi="仿宋" w:eastAsia="仿宋" w:cs="仿宋"/>
          <w:color w:val="auto"/>
          <w:sz w:val="32"/>
          <w:szCs w:val="32"/>
          <w:highlight w:val="none"/>
        </w:rPr>
        <w:t>产品出现质量问题</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乙方</w:t>
      </w:r>
      <w:r>
        <w:rPr>
          <w:rFonts w:hint="default" w:ascii="仿宋" w:hAnsi="仿宋" w:eastAsia="仿宋" w:cs="仿宋"/>
          <w:b w:val="0"/>
          <w:bCs w:val="0"/>
          <w:color w:val="auto"/>
          <w:sz w:val="32"/>
          <w:szCs w:val="32"/>
          <w:highlight w:val="none"/>
          <w:lang w:val="en-US" w:eastAsia="zh-CN"/>
        </w:rPr>
        <w:t>应在接到报修通知后</w:t>
      </w:r>
      <w:r>
        <w:rPr>
          <w:rFonts w:hint="eastAsia" w:ascii="仿宋" w:hAnsi="仿宋" w:eastAsia="仿宋" w:cs="仿宋"/>
          <w:b w:val="0"/>
          <w:bCs w:val="0"/>
          <w:color w:val="auto"/>
          <w:sz w:val="32"/>
          <w:szCs w:val="32"/>
          <w:highlight w:val="none"/>
          <w:lang w:val="en-US" w:eastAsia="zh-CN"/>
        </w:rPr>
        <w:t>24</w:t>
      </w:r>
      <w:r>
        <w:rPr>
          <w:rFonts w:hint="default" w:ascii="仿宋" w:hAnsi="仿宋" w:eastAsia="仿宋" w:cs="仿宋"/>
          <w:b w:val="0"/>
          <w:bCs w:val="0"/>
          <w:color w:val="auto"/>
          <w:sz w:val="32"/>
          <w:szCs w:val="32"/>
          <w:highlight w:val="none"/>
          <w:lang w:val="en-US" w:eastAsia="zh-CN"/>
        </w:rPr>
        <w:t>小时响应，</w:t>
      </w:r>
      <w:r>
        <w:rPr>
          <w:rFonts w:hint="eastAsia" w:ascii="仿宋" w:hAnsi="仿宋" w:eastAsia="仿宋" w:cs="仿宋"/>
          <w:color w:val="auto"/>
          <w:sz w:val="32"/>
          <w:szCs w:val="32"/>
          <w:highlight w:val="none"/>
          <w:lang w:val="en-US" w:eastAsia="zh-CN"/>
        </w:rPr>
        <w:t>在48小时内</w:t>
      </w:r>
      <w:r>
        <w:rPr>
          <w:rFonts w:hint="eastAsia" w:ascii="仿宋" w:hAnsi="仿宋" w:eastAsia="仿宋" w:cs="仿宋"/>
          <w:color w:val="auto"/>
          <w:sz w:val="32"/>
          <w:szCs w:val="32"/>
          <w:highlight w:val="none"/>
        </w:rPr>
        <w:t>免费</w:t>
      </w:r>
      <w:r>
        <w:rPr>
          <w:rFonts w:hint="eastAsia" w:ascii="仿宋" w:hAnsi="仿宋" w:eastAsia="仿宋" w:cs="仿宋"/>
          <w:color w:val="auto"/>
          <w:sz w:val="32"/>
          <w:szCs w:val="32"/>
          <w:highlight w:val="none"/>
          <w:lang w:val="en-US" w:eastAsia="zh-CN"/>
        </w:rPr>
        <w:t>到场</w:t>
      </w:r>
      <w:r>
        <w:rPr>
          <w:rFonts w:hint="eastAsia" w:ascii="仿宋" w:hAnsi="仿宋" w:eastAsia="仿宋" w:cs="仿宋"/>
          <w:color w:val="auto"/>
          <w:sz w:val="32"/>
          <w:szCs w:val="32"/>
          <w:highlight w:val="none"/>
        </w:rPr>
        <w:t>维修</w:t>
      </w:r>
      <w:r>
        <w:rPr>
          <w:rFonts w:hint="default" w:ascii="仿宋" w:hAnsi="仿宋" w:eastAsia="仿宋" w:cs="仿宋"/>
          <w:b w:val="0"/>
          <w:bCs w:val="0"/>
          <w:color w:val="auto"/>
          <w:sz w:val="32"/>
          <w:szCs w:val="32"/>
          <w:highlight w:val="none"/>
          <w:lang w:val="en-US" w:eastAsia="zh-CN"/>
        </w:rPr>
        <w:t>，并通过甲方公司指定的质量权威部门验收认可。否则，甲方公司可委托第三方进行维修，维修费用由甲方在质量保修金内扣除，不足部分，由</w:t>
      </w:r>
      <w:r>
        <w:rPr>
          <w:rFonts w:hint="eastAsia" w:ascii="仿宋" w:hAnsi="仿宋" w:eastAsia="仿宋" w:cs="仿宋"/>
          <w:b w:val="0"/>
          <w:bCs w:val="0"/>
          <w:color w:val="auto"/>
          <w:sz w:val="32"/>
          <w:szCs w:val="32"/>
          <w:highlight w:val="none"/>
          <w:lang w:val="en-US" w:eastAsia="zh-CN"/>
        </w:rPr>
        <w:t>乙方</w:t>
      </w:r>
      <w:r>
        <w:rPr>
          <w:rFonts w:hint="default" w:ascii="仿宋" w:hAnsi="仿宋" w:eastAsia="仿宋" w:cs="仿宋"/>
          <w:b w:val="0"/>
          <w:bCs w:val="0"/>
          <w:color w:val="auto"/>
          <w:sz w:val="32"/>
          <w:szCs w:val="32"/>
          <w:highlight w:val="none"/>
          <w:lang w:val="en-US" w:eastAsia="zh-CN"/>
        </w:rPr>
        <w:t>承担。</w:t>
      </w:r>
    </w:p>
    <w:p w14:paraId="031EEABD">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w:t>
      </w:r>
      <w:r>
        <w:rPr>
          <w:rFonts w:hint="default" w:ascii="仿宋" w:hAnsi="仿宋" w:eastAsia="仿宋" w:cs="仿宋"/>
          <w:b w:val="0"/>
          <w:bCs w:val="0"/>
          <w:color w:val="auto"/>
          <w:sz w:val="32"/>
          <w:szCs w:val="32"/>
          <w:highlight w:val="none"/>
          <w:lang w:val="en-US" w:eastAsia="zh-CN"/>
        </w:rPr>
        <w:t>提供资料:</w:t>
      </w:r>
    </w:p>
    <w:p w14:paraId="16C6F29B">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出厂试验报告、合格证、图纸、说明书、备品备件清单</w:t>
      </w:r>
      <w:r>
        <w:rPr>
          <w:rFonts w:hint="eastAsia" w:ascii="仿宋" w:hAnsi="仿宋" w:eastAsia="仿宋" w:cs="仿宋"/>
          <w:b w:val="0"/>
          <w:bCs w:val="0"/>
          <w:color w:val="auto"/>
          <w:sz w:val="32"/>
          <w:szCs w:val="32"/>
          <w:highlight w:val="none"/>
          <w:lang w:val="en-US" w:eastAsia="zh-CN"/>
        </w:rPr>
        <w:t>。</w:t>
      </w:r>
    </w:p>
    <w:p w14:paraId="24CFEB9E">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6A54A03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）因乙方责任造成质量事故，其造成的相关经济损失由乙方自行承担，甲方不承担任何责任。</w:t>
      </w:r>
    </w:p>
    <w:p w14:paraId="7FD45B2D">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）乙方须在合同规定的时间</w:t>
      </w:r>
      <w:r>
        <w:rPr>
          <w:rFonts w:hint="eastAsia" w:ascii="仿宋" w:hAnsi="仿宋" w:eastAsia="仿宋" w:cs="仿宋"/>
          <w:b w:val="0"/>
          <w:bCs w:val="0"/>
          <w:color w:val="auto"/>
          <w:sz w:val="32"/>
          <w:szCs w:val="32"/>
          <w:highlight w:val="none"/>
          <w:lang w:val="en-US" w:eastAsia="zh-CN"/>
        </w:rPr>
        <w:t>内</w:t>
      </w:r>
      <w:r>
        <w:rPr>
          <w:rFonts w:hint="eastAsia" w:ascii="仿宋" w:hAnsi="仿宋" w:eastAsia="仿宋" w:cs="仿宋"/>
          <w:b w:val="0"/>
          <w:bCs w:val="0"/>
          <w:color w:val="auto"/>
          <w:sz w:val="32"/>
          <w:szCs w:val="32"/>
          <w:highlight w:val="none"/>
        </w:rPr>
        <w:t>交货，除本合同第</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rPr>
        <w:t>条不可抗力原因外，每延误交货一</w:t>
      </w:r>
      <w:r>
        <w:rPr>
          <w:rFonts w:hint="eastAsia" w:ascii="仿宋" w:hAnsi="仿宋" w:eastAsia="仿宋" w:cs="仿宋"/>
          <w:b w:val="0"/>
          <w:bCs w:val="0"/>
          <w:color w:val="auto"/>
          <w:sz w:val="32"/>
          <w:szCs w:val="32"/>
          <w:highlight w:val="none"/>
          <w:lang w:val="en-US" w:eastAsia="zh-CN"/>
        </w:rPr>
        <w:t>天</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向</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支付</w:t>
      </w:r>
      <w:r>
        <w:rPr>
          <w:rFonts w:hint="eastAsia" w:ascii="仿宋" w:hAnsi="仿宋" w:eastAsia="仿宋" w:cs="仿宋"/>
          <w:b w:val="0"/>
          <w:bCs w:val="0"/>
          <w:color w:val="auto"/>
          <w:sz w:val="32"/>
          <w:szCs w:val="32"/>
          <w:highlight w:val="none"/>
          <w:lang w:val="en-US" w:eastAsia="zh-CN"/>
        </w:rPr>
        <w:t>合同金额</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val="en-US" w:eastAsia="zh-CN"/>
        </w:rPr>
        <w:t>千分之三</w:t>
      </w:r>
      <w:r>
        <w:rPr>
          <w:rFonts w:hint="eastAsia" w:ascii="仿宋" w:hAnsi="仿宋" w:eastAsia="仿宋" w:cs="仿宋"/>
          <w:b w:val="0"/>
          <w:bCs w:val="0"/>
          <w:color w:val="auto"/>
          <w:sz w:val="32"/>
          <w:szCs w:val="32"/>
          <w:highlight w:val="none"/>
        </w:rPr>
        <w:t>作为</w:t>
      </w:r>
      <w:r>
        <w:rPr>
          <w:rFonts w:hint="eastAsia" w:ascii="仿宋" w:hAnsi="仿宋" w:eastAsia="仿宋" w:cs="仿宋"/>
          <w:b w:val="0"/>
          <w:bCs w:val="0"/>
          <w:color w:val="auto"/>
          <w:sz w:val="32"/>
          <w:szCs w:val="32"/>
          <w:highlight w:val="none"/>
          <w:lang w:val="en-US" w:eastAsia="zh-CN"/>
        </w:rPr>
        <w:t>违约金</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违约金可从未付合同价款中扣除。</w:t>
      </w:r>
      <w:r>
        <w:rPr>
          <w:rFonts w:hint="eastAsia" w:ascii="仿宋" w:hAnsi="仿宋" w:eastAsia="仿宋" w:cs="仿宋"/>
          <w:b w:val="0"/>
          <w:bCs w:val="0"/>
          <w:color w:val="auto"/>
          <w:sz w:val="32"/>
          <w:szCs w:val="32"/>
          <w:highlight w:val="none"/>
        </w:rPr>
        <w:t>如</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延迟发货超过合同规定的发货期</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周以上，</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有权取消本合同。尽管合同取消，</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仍要及时向</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支付前述的</w:t>
      </w:r>
      <w:r>
        <w:rPr>
          <w:rFonts w:hint="eastAsia" w:ascii="仿宋" w:hAnsi="仿宋" w:eastAsia="仿宋" w:cs="仿宋"/>
          <w:b w:val="0"/>
          <w:bCs w:val="0"/>
          <w:color w:val="auto"/>
          <w:sz w:val="32"/>
          <w:szCs w:val="32"/>
          <w:highlight w:val="none"/>
          <w:lang w:val="en-US" w:eastAsia="zh-CN"/>
        </w:rPr>
        <w:t>违约金，</w:t>
      </w:r>
      <w:r>
        <w:rPr>
          <w:rFonts w:hint="eastAsia" w:ascii="仿宋" w:hAnsi="仿宋" w:eastAsia="仿宋" w:cs="仿宋"/>
          <w:b w:val="0"/>
          <w:bCs w:val="0"/>
          <w:color w:val="auto"/>
          <w:sz w:val="32"/>
          <w:szCs w:val="32"/>
          <w:highlight w:val="none"/>
        </w:rPr>
        <w:t>并返还</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已付的</w:t>
      </w:r>
      <w:r>
        <w:rPr>
          <w:rFonts w:hint="eastAsia" w:ascii="仿宋" w:hAnsi="仿宋" w:eastAsia="仿宋" w:cs="仿宋"/>
          <w:b w:val="0"/>
          <w:bCs w:val="0"/>
          <w:color w:val="auto"/>
          <w:sz w:val="32"/>
          <w:szCs w:val="32"/>
          <w:highlight w:val="none"/>
          <w:lang w:val="en-US" w:eastAsia="zh-CN"/>
        </w:rPr>
        <w:t>全部款项</w:t>
      </w:r>
      <w:r>
        <w:rPr>
          <w:rFonts w:hint="eastAsia" w:ascii="仿宋" w:hAnsi="仿宋" w:eastAsia="仿宋" w:cs="仿宋"/>
          <w:b w:val="0"/>
          <w:bCs w:val="0"/>
          <w:color w:val="auto"/>
          <w:sz w:val="32"/>
          <w:szCs w:val="32"/>
          <w:highlight w:val="none"/>
        </w:rPr>
        <w:t>及相关银行利息。</w:t>
      </w:r>
    </w:p>
    <w:p w14:paraId="2CAECE1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乙方应按双方约定提供质保和售后服务。若乙方不按约定提供质保和售后服务，经甲方催告后仍不履行的，乙方应向甲方一次性支付合同总金额5%的违约金。同时甲方有权委托第三方进行维修，在保修期内发生的所有费用由乙方承担。</w:t>
      </w:r>
    </w:p>
    <w:p w14:paraId="3F57A29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乙方应保证甲方在使用产品或其任何一部分时免受第三方提出的侵犯其知识产权的起诉，保证第三方不就产品向甲方主张任何其他权利。否则，乙方应赔偿甲方因此遭受的所有损失。</w:t>
      </w:r>
    </w:p>
    <w:p w14:paraId="27C0AC1E">
      <w:pPr>
        <w:spacing w:line="360" w:lineRule="auto"/>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因乙方存在违约行为给甲方造成损失，若违约金不足以偿付甲方损失的，乙方应予以补足。</w:t>
      </w:r>
    </w:p>
    <w:p w14:paraId="12034517">
      <w:pPr>
        <w:numPr>
          <w:ilvl w:val="0"/>
          <w:numId w:val="0"/>
        </w:num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6）若中标通知发出后，因合作方原因拒绝履行本文件内容及相关合同项下义务的，经我司调查确认合作方存在上述事实之日起，我司及其关联企业有权采取警示约谈、终止业务合同、解除业务合同、扣除履约保证金、禁止合作方参与我司及其关联企业3年项目投标等措施。</w:t>
      </w:r>
    </w:p>
    <w:p w14:paraId="55D01F19">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22A871A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2264AFF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1ADB8418">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12595E56">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18DB9DE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r>
        <w:rPr>
          <w:rFonts w:hint="eastAsia" w:ascii="Times New Roman" w:hAnsi="Times New Roman" w:eastAsia="仿宋" w:cs="Times New Roman"/>
          <w:b w:val="0"/>
          <w:bCs w:val="0"/>
          <w:color w:val="auto"/>
          <w:sz w:val="32"/>
          <w:szCs w:val="32"/>
          <w:highlight w:val="none"/>
          <w:lang w:val="en-US" w:eastAsia="zh-CN"/>
        </w:rPr>
        <w:t>a、</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r>
        <w:rPr>
          <w:rFonts w:hint="eastAsia" w:ascii="Times New Roman" w:hAnsi="Times New Roman" w:eastAsia="仿宋" w:cs="Times New Roman"/>
          <w:b w:val="0"/>
          <w:bCs w:val="0"/>
          <w:color w:val="auto"/>
          <w:sz w:val="32"/>
          <w:szCs w:val="32"/>
          <w:highlight w:val="none"/>
          <w:lang w:val="en-US" w:eastAsia="zh-CN"/>
        </w:rPr>
        <w:t>b、</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2F5D33BA">
      <w:pPr>
        <w:ind w:firstLine="640" w:firstLineChars="200"/>
        <w:rPr>
          <w:rFonts w:hint="eastAsia" w:ascii="仿宋" w:hAnsi="仿宋" w:eastAsia="仿宋" w:cs="仿宋"/>
          <w:b w:val="0"/>
          <w:bCs w:val="0"/>
          <w:color w:val="auto"/>
          <w:sz w:val="32"/>
          <w:szCs w:val="32"/>
          <w:highlight w:val="none"/>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2</w:t>
      </w:r>
      <w:r>
        <w:rPr>
          <w:rFonts w:hint="eastAsia" w:ascii="Times New Roman" w:hAnsi="Times New Roman" w:eastAsia="仿宋" w:cs="Times New Roman"/>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如果</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基于上述</w:t>
      </w: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(1)条的规定（即甲方严重违约）终止合同，</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有权要求</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赔偿其为履行合同已投入的、经合理证明的直接费用，并有权要求甲方支付合同总额的10% 作为违约金。</w:t>
      </w:r>
    </w:p>
    <w:p w14:paraId="748A0018">
      <w:pPr>
        <w:ind w:firstLine="640" w:firstLineChars="200"/>
        <w:rPr>
          <w:rFonts w:hint="default"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3</w:t>
      </w:r>
      <w:r>
        <w:rPr>
          <w:rFonts w:hint="eastAsia" w:ascii="Times New Roman" w:hAnsi="Times New Roman" w:eastAsia="仿宋" w:cs="Times New Roman"/>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如果</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基于上述</w:t>
      </w: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(1)条的规定（即乙方严重违约）终止合同，乙方应在收到解除通知后5日内，返还甲方已支付的全部款项，并向甲方支付合同总额的20%作为违约金。该违约金不足以弥补甲方因此遭受的全部损失（包括但不限于另行采购产生的差价、向第三方支付的赔偿、项目延期造成的损失等）的，乙方应予以补足。甲方有权没收乙方已交付的全部设备。</w:t>
      </w:r>
    </w:p>
    <w:p w14:paraId="0869DD43">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val="en-US" w:eastAsia="zh-CN"/>
        </w:rPr>
        <w:t>索赔</w:t>
      </w:r>
    </w:p>
    <w:p w14:paraId="6A160C2F">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在合同设备到达</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lang w:val="en-US" w:eastAsia="zh-CN"/>
        </w:rPr>
        <w:t>项目现场</w:t>
      </w:r>
      <w:r>
        <w:rPr>
          <w:rFonts w:hint="eastAsia" w:ascii="仿宋" w:hAnsi="仿宋" w:eastAsia="仿宋" w:cs="仿宋"/>
          <w:b w:val="0"/>
          <w:bCs w:val="0"/>
          <w:color w:val="auto"/>
          <w:sz w:val="32"/>
          <w:szCs w:val="32"/>
          <w:highlight w:val="none"/>
        </w:rPr>
        <w:t>后20天内，如果发现货物与合同所列</w:t>
      </w:r>
      <w:r>
        <w:rPr>
          <w:rFonts w:hint="eastAsia" w:ascii="仿宋" w:hAnsi="仿宋" w:eastAsia="仿宋" w:cs="仿宋"/>
          <w:b w:val="0"/>
          <w:bCs w:val="0"/>
          <w:color w:val="auto"/>
          <w:sz w:val="32"/>
          <w:szCs w:val="32"/>
          <w:highlight w:val="none"/>
          <w:lang w:val="en-US" w:eastAsia="zh-CN"/>
        </w:rPr>
        <w:t>设备清单</w:t>
      </w:r>
      <w:r>
        <w:rPr>
          <w:rFonts w:hint="eastAsia" w:ascii="仿宋" w:hAnsi="仿宋" w:eastAsia="仿宋" w:cs="仿宋"/>
          <w:b w:val="0"/>
          <w:bCs w:val="0"/>
          <w:color w:val="auto"/>
          <w:sz w:val="32"/>
          <w:szCs w:val="32"/>
          <w:highlight w:val="none"/>
        </w:rPr>
        <w:t>在质量、数量、指标方面不符，</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有权要求</w:t>
      </w:r>
      <w:r>
        <w:rPr>
          <w:rFonts w:hint="eastAsia" w:ascii="仿宋" w:hAnsi="仿宋" w:eastAsia="仿宋" w:cs="仿宋"/>
          <w:b w:val="0"/>
          <w:bCs w:val="0"/>
          <w:color w:val="auto"/>
          <w:sz w:val="32"/>
          <w:szCs w:val="32"/>
          <w:highlight w:val="none"/>
          <w:lang w:val="en-US" w:eastAsia="zh-CN"/>
        </w:rPr>
        <w:t>乙方</w:t>
      </w:r>
      <w:r>
        <w:rPr>
          <w:rFonts w:hint="eastAsia" w:ascii="仿宋" w:hAnsi="仿宋" w:eastAsia="仿宋" w:cs="仿宋"/>
          <w:b w:val="0"/>
          <w:bCs w:val="0"/>
          <w:color w:val="auto"/>
          <w:sz w:val="32"/>
          <w:szCs w:val="32"/>
          <w:highlight w:val="none"/>
        </w:rPr>
        <w:t>用新的部件替换，新件须同样达到合同中规定的指标、质量及</w:t>
      </w:r>
      <w:r>
        <w:rPr>
          <w:rFonts w:hint="eastAsia" w:ascii="仿宋" w:hAnsi="仿宋" w:eastAsia="仿宋" w:cs="仿宋"/>
          <w:b w:val="0"/>
          <w:bCs w:val="0"/>
          <w:color w:val="auto"/>
          <w:sz w:val="32"/>
          <w:szCs w:val="32"/>
          <w:highlight w:val="none"/>
          <w:lang w:val="en-US" w:eastAsia="zh-CN"/>
        </w:rPr>
        <w:t>性能要求</w:t>
      </w:r>
      <w:r>
        <w:rPr>
          <w:rFonts w:hint="eastAsia" w:ascii="仿宋" w:hAnsi="仿宋" w:eastAsia="仿宋" w:cs="仿宋"/>
          <w:b w:val="0"/>
          <w:bCs w:val="0"/>
          <w:color w:val="auto"/>
          <w:sz w:val="32"/>
          <w:szCs w:val="32"/>
          <w:highlight w:val="none"/>
        </w:rPr>
        <w:t>，新换部件的保证期与合同中规定的其它件的保证期相同。</w:t>
      </w:r>
      <w:r>
        <w:rPr>
          <w:rFonts w:hint="eastAsia" w:ascii="仿宋" w:hAnsi="仿宋" w:eastAsia="仿宋" w:cs="仿宋"/>
          <w:b w:val="0"/>
          <w:bCs w:val="0"/>
          <w:color w:val="auto"/>
          <w:sz w:val="32"/>
          <w:szCs w:val="32"/>
          <w:highlight w:val="none"/>
          <w:lang w:val="en-US" w:eastAsia="zh-CN"/>
        </w:rPr>
        <w:t>同时甲方保留相应的索赔权利。</w:t>
      </w:r>
    </w:p>
    <w:p w14:paraId="1E56CD41">
      <w:pPr>
        <w:spacing w:line="560" w:lineRule="exact"/>
        <w:ind w:firstLine="640" w:firstLineChars="200"/>
        <w:jc w:val="both"/>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11、责任</w:t>
      </w:r>
    </w:p>
    <w:p w14:paraId="3F35928F">
      <w:pPr>
        <w:ind w:firstLine="640" w:firstLineChars="200"/>
        <w:rPr>
          <w:rFonts w:hint="eastAsia" w:ascii="Times New Roman" w:hAnsi="Times New Roman" w:eastAsia="黑体" w:cs="Times New Roman"/>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）甲乙</w:t>
      </w:r>
      <w:r>
        <w:rPr>
          <w:rFonts w:hint="eastAsia" w:ascii="仿宋" w:hAnsi="仿宋" w:eastAsia="仿宋" w:cs="仿宋"/>
          <w:b w:val="0"/>
          <w:bCs w:val="0"/>
          <w:color w:val="auto"/>
          <w:sz w:val="32"/>
          <w:szCs w:val="32"/>
          <w:highlight w:val="none"/>
        </w:rPr>
        <w:t>双方在人员伤亡方面的任何责任均自行负责。</w:t>
      </w:r>
    </w:p>
    <w:p w14:paraId="259A4869">
      <w:pPr>
        <w:spacing w:line="560" w:lineRule="exact"/>
        <w:ind w:firstLine="640" w:firstLineChars="200"/>
        <w:jc w:val="both"/>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12、设备验收：</w:t>
      </w:r>
    </w:p>
    <w:p w14:paraId="28D9C676">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设备清单验收：</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应提供货号、品名、规格、数量、单位、单价、金额、技术参数等关于</w:t>
      </w:r>
      <w:r>
        <w:rPr>
          <w:rFonts w:hint="eastAsia" w:ascii="仿宋" w:hAnsi="仿宋" w:eastAsia="仿宋" w:cs="仿宋"/>
          <w:b w:val="0"/>
          <w:bCs w:val="0"/>
          <w:color w:val="auto"/>
          <w:sz w:val="32"/>
          <w:szCs w:val="32"/>
          <w:highlight w:val="none"/>
          <w:lang w:val="en-US" w:eastAsia="zh-CN"/>
        </w:rPr>
        <w:t>设备、</w:t>
      </w:r>
      <w:r>
        <w:rPr>
          <w:rFonts w:hint="eastAsia" w:ascii="仿宋" w:hAnsi="仿宋" w:eastAsia="仿宋" w:cs="仿宋"/>
          <w:b w:val="0"/>
          <w:bCs w:val="0"/>
          <w:color w:val="auto"/>
          <w:sz w:val="32"/>
          <w:szCs w:val="32"/>
          <w:highlight w:val="none"/>
        </w:rPr>
        <w:t>物品的明细清单。</w:t>
      </w:r>
    </w:p>
    <w:p w14:paraId="50F8239D">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设备调试验收</w:t>
      </w:r>
      <w:r>
        <w:rPr>
          <w:rFonts w:hint="eastAsia" w:ascii="仿宋" w:hAnsi="仿宋" w:eastAsia="仿宋" w:cs="仿宋"/>
          <w:b w:val="0"/>
          <w:bCs w:val="0"/>
          <w:color w:val="auto"/>
          <w:sz w:val="32"/>
          <w:szCs w:val="32"/>
          <w:highlight w:val="none"/>
          <w:lang w:val="en-US" w:eastAsia="zh-CN"/>
        </w:rPr>
        <w:t>及技术培训</w:t>
      </w:r>
      <w:r>
        <w:rPr>
          <w:rFonts w:hint="eastAsia" w:ascii="仿宋" w:hAnsi="仿宋" w:eastAsia="仿宋" w:cs="仿宋"/>
          <w:b w:val="0"/>
          <w:bCs w:val="0"/>
          <w:color w:val="auto"/>
          <w:sz w:val="32"/>
          <w:szCs w:val="32"/>
          <w:highlight w:val="none"/>
        </w:rPr>
        <w:t>：在设备运抵</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lang w:val="en-US" w:eastAsia="zh-CN"/>
        </w:rPr>
        <w:t>项目现场安装过程中或验收时</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若有需要，</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lang w:val="en-US" w:eastAsia="zh-CN"/>
        </w:rPr>
        <w:t>需</w:t>
      </w:r>
      <w:r>
        <w:rPr>
          <w:rFonts w:hint="eastAsia" w:ascii="仿宋" w:hAnsi="仿宋" w:eastAsia="仿宋" w:cs="仿宋"/>
          <w:b w:val="0"/>
          <w:bCs w:val="0"/>
          <w:color w:val="auto"/>
          <w:sz w:val="32"/>
          <w:szCs w:val="32"/>
          <w:highlight w:val="none"/>
        </w:rPr>
        <w:t>派</w:t>
      </w:r>
      <w:r>
        <w:rPr>
          <w:rFonts w:hint="eastAsia" w:ascii="仿宋" w:hAnsi="仿宋" w:eastAsia="仿宋" w:cs="仿宋"/>
          <w:b w:val="0"/>
          <w:bCs w:val="0"/>
          <w:color w:val="auto"/>
          <w:sz w:val="32"/>
          <w:szCs w:val="32"/>
          <w:highlight w:val="none"/>
          <w:lang w:val="en-US" w:eastAsia="zh-CN"/>
        </w:rPr>
        <w:t>专业技术人员</w:t>
      </w:r>
      <w:r>
        <w:rPr>
          <w:rFonts w:hint="eastAsia" w:ascii="仿宋" w:hAnsi="仿宋" w:eastAsia="仿宋" w:cs="仿宋"/>
          <w:b w:val="0"/>
          <w:bCs w:val="0"/>
          <w:color w:val="auto"/>
          <w:sz w:val="32"/>
          <w:szCs w:val="32"/>
          <w:highlight w:val="none"/>
        </w:rPr>
        <w:t>到</w:t>
      </w:r>
      <w:r>
        <w:rPr>
          <w:rFonts w:hint="eastAsia" w:ascii="仿宋" w:hAnsi="仿宋" w:eastAsia="仿宋" w:cs="仿宋"/>
          <w:b w:val="0"/>
          <w:bCs w:val="0"/>
          <w:color w:val="auto"/>
          <w:sz w:val="32"/>
          <w:szCs w:val="32"/>
          <w:highlight w:val="none"/>
          <w:lang w:val="en-US" w:eastAsia="zh-CN"/>
        </w:rPr>
        <w:t>项目现场</w:t>
      </w:r>
      <w:r>
        <w:rPr>
          <w:rFonts w:hint="eastAsia" w:ascii="仿宋" w:hAnsi="仿宋" w:eastAsia="仿宋" w:cs="仿宋"/>
          <w:b w:val="0"/>
          <w:bCs w:val="0"/>
          <w:color w:val="auto"/>
          <w:sz w:val="32"/>
          <w:szCs w:val="32"/>
          <w:highlight w:val="none"/>
        </w:rPr>
        <w:t>进行</w:t>
      </w:r>
      <w:r>
        <w:rPr>
          <w:rFonts w:hint="eastAsia" w:ascii="仿宋" w:hAnsi="仿宋" w:eastAsia="仿宋" w:cs="仿宋"/>
          <w:b w:val="0"/>
          <w:bCs w:val="0"/>
          <w:color w:val="auto"/>
          <w:sz w:val="32"/>
          <w:szCs w:val="32"/>
          <w:highlight w:val="none"/>
          <w:lang w:val="en-US" w:eastAsia="zh-CN"/>
        </w:rPr>
        <w:t>指导</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p>
    <w:p w14:paraId="3A4E7A52">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 设备达产验收</w:t>
      </w:r>
    </w:p>
    <w:p w14:paraId="59518E5F">
      <w:pPr>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设备</w:t>
      </w:r>
      <w:r>
        <w:rPr>
          <w:rFonts w:hint="eastAsia" w:ascii="仿宋" w:hAnsi="仿宋" w:eastAsia="仿宋" w:cs="仿宋"/>
          <w:b w:val="0"/>
          <w:bCs w:val="0"/>
          <w:color w:val="auto"/>
          <w:sz w:val="32"/>
          <w:szCs w:val="32"/>
          <w:highlight w:val="none"/>
        </w:rPr>
        <w:t>安装调试</w:t>
      </w:r>
      <w:r>
        <w:rPr>
          <w:rFonts w:hint="eastAsia" w:ascii="仿宋" w:hAnsi="仿宋" w:eastAsia="仿宋" w:cs="仿宋"/>
          <w:b w:val="0"/>
          <w:bCs w:val="0"/>
          <w:color w:val="auto"/>
          <w:sz w:val="32"/>
          <w:szCs w:val="32"/>
          <w:highlight w:val="none"/>
          <w:lang w:val="en-US" w:eastAsia="zh-CN"/>
        </w:rPr>
        <w:t>完成送电后</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产能及产品的质量标准应达到询价文件规定的要求；否则，乙方要在一个月内采取技改措施使现场设备达到询价文件规定的产能及产品的质量标准，同时甲方保留相应索赔的权利</w:t>
      </w:r>
      <w:r>
        <w:rPr>
          <w:rFonts w:hint="eastAsia" w:ascii="仿宋" w:hAnsi="仿宋" w:eastAsia="仿宋" w:cs="仿宋"/>
          <w:b w:val="0"/>
          <w:bCs w:val="0"/>
          <w:color w:val="auto"/>
          <w:sz w:val="32"/>
          <w:szCs w:val="32"/>
          <w:highlight w:val="none"/>
        </w:rPr>
        <w:t>。</w:t>
      </w:r>
    </w:p>
    <w:p w14:paraId="0D9FFB40">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13</w:t>
      </w:r>
      <w:r>
        <w:rPr>
          <w:rFonts w:hint="eastAsia" w:ascii="黑体" w:hAnsi="黑体" w:eastAsia="黑体" w:cs="黑体"/>
          <w:b w:val="0"/>
          <w:bCs w:val="0"/>
          <w:color w:val="auto"/>
          <w:sz w:val="32"/>
          <w:szCs w:val="32"/>
          <w:highlight w:val="none"/>
        </w:rPr>
        <w:t>、保密条款</w:t>
      </w:r>
    </w:p>
    <w:p w14:paraId="39C2DAB0">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187051F2">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14</w:t>
      </w:r>
      <w:r>
        <w:rPr>
          <w:rFonts w:hint="default" w:ascii="Times New Roman" w:hAnsi="Times New Roman" w:eastAsia="黑体" w:cs="Times New Roman"/>
          <w:b w:val="0"/>
          <w:bCs w:val="0"/>
          <w:color w:val="auto"/>
          <w:sz w:val="32"/>
          <w:szCs w:val="32"/>
          <w:highlight w:val="none"/>
        </w:rPr>
        <w:t>、争议解决</w:t>
      </w:r>
    </w:p>
    <w:p w14:paraId="3CDD9C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65979794">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15</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FE28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44F3EF41">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01FAE23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8DCF392">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C0BBCB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7BF2F8B7">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151E12C2">
      <w:pPr>
        <w:numPr>
          <w:ilvl w:val="-1"/>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乙方因本协议应承担的违约金、赔偿等全部费用，甲方均有权直接从未支付款项中直接扣除。</w:t>
      </w:r>
    </w:p>
    <w:p w14:paraId="5E140F0D">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3FA640F2">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附件1：价格清单</w:t>
      </w:r>
    </w:p>
    <w:p w14:paraId="709864E0">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附件2：随机设备清单</w:t>
      </w:r>
    </w:p>
    <w:p w14:paraId="5CDACBD0">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39C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0484CBA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4336E66E">
            <w:pPr>
              <w:pStyle w:val="9"/>
              <w:widowControl/>
              <w:rPr>
                <w:lang w:val="en-US"/>
              </w:rPr>
            </w:pPr>
          </w:p>
        </w:tc>
        <w:tc>
          <w:tcPr>
            <w:tcW w:w="4749" w:type="dxa"/>
            <w:shd w:val="clear" w:color="auto" w:fill="auto"/>
            <w:vAlign w:val="top"/>
          </w:tcPr>
          <w:p w14:paraId="77860C83">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740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87CE92C">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7216B24C">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35FD02FD">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7E15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72A9E9A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132F236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6817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9E2890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5968C081">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FC7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B03D7F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17AECB5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4768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0CA339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3EF6C6B3">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647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4EE8C927">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6A2B1CC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199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749" w:type="dxa"/>
            <w:shd w:val="clear" w:color="auto" w:fill="auto"/>
            <w:vAlign w:val="top"/>
          </w:tcPr>
          <w:p w14:paraId="595E0BA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1BA7FE1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7E9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3E35561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4221930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27712B05">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1CA4C6E2">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附件1：价格清单</w:t>
      </w:r>
    </w:p>
    <w:p w14:paraId="544AF1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DA4B2F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C3E587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D5E7357">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AFBE0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151E1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A7979E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6EDF2B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9210C2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917400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23C812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8A6BC4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BC286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9D28E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3B907F2">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116FC9">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E1AEA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03DC37A">
      <w:pPr>
        <w:rPr>
          <w:rFonts w:hint="default" w:eastAsiaTheme="minorEastAsia"/>
          <w:lang w:val="en-US" w:eastAsia="zh-CN"/>
        </w:rPr>
      </w:pPr>
    </w:p>
    <w:p w14:paraId="42B30411">
      <w:pPr>
        <w:rPr>
          <w:rFonts w:hint="default" w:eastAsiaTheme="minorEastAsia"/>
          <w:lang w:val="en-US" w:eastAsia="zh-CN"/>
        </w:rPr>
      </w:pPr>
    </w:p>
    <w:p w14:paraId="0DC47375">
      <w:pPr>
        <w:rPr>
          <w:rFonts w:hint="default" w:eastAsiaTheme="minorEastAsia"/>
          <w:lang w:val="en-US" w:eastAsia="zh-CN"/>
        </w:rPr>
      </w:pPr>
    </w:p>
    <w:p w14:paraId="6160D65C">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附件2：随机文件清单</w:t>
      </w:r>
    </w:p>
    <w:p w14:paraId="7DFE36F8">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Cs/>
          <w:sz w:val="28"/>
          <w:szCs w:val="28"/>
          <w:lang w:val="en-US" w:eastAsia="zh-CN"/>
        </w:rPr>
        <w:t>设备交付时，应随机附带产品文件，包括不限于: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1"/>
        <w:gridCol w:w="7741"/>
      </w:tblGrid>
      <w:tr w14:paraId="280F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tcPr>
          <w:p w14:paraId="38BF9552">
            <w:pPr>
              <w:jc w:val="center"/>
              <w:rPr>
                <w:rFonts w:hint="default" w:eastAsiaTheme="minorEastAsia"/>
                <w:vertAlign w:val="baseline"/>
                <w:lang w:val="en-US" w:eastAsia="zh-CN"/>
              </w:rPr>
            </w:pPr>
            <w:bookmarkStart w:id="0" w:name="_GoBack" w:colFirst="1" w:colLast="1"/>
            <w:r>
              <w:rPr>
                <w:rFonts w:hint="eastAsia" w:eastAsiaTheme="minorEastAsia"/>
                <w:vertAlign w:val="baseline"/>
                <w:lang w:val="en-US" w:eastAsia="zh-CN"/>
              </w:rPr>
              <w:t>序号</w:t>
            </w:r>
          </w:p>
        </w:tc>
        <w:tc>
          <w:tcPr>
            <w:tcW w:w="7741" w:type="dxa"/>
          </w:tcPr>
          <w:p w14:paraId="07323BE3">
            <w:pPr>
              <w:jc w:val="left"/>
              <w:rPr>
                <w:rFonts w:hint="default" w:eastAsiaTheme="minorEastAsia"/>
                <w:vertAlign w:val="baseline"/>
                <w:lang w:val="en-US" w:eastAsia="zh-CN"/>
              </w:rPr>
            </w:pPr>
            <w:r>
              <w:rPr>
                <w:rFonts w:hint="eastAsia" w:eastAsiaTheme="minorEastAsia"/>
                <w:vertAlign w:val="baseline"/>
                <w:lang w:val="en-US" w:eastAsia="zh-CN"/>
              </w:rPr>
              <w:t>文件名称</w:t>
            </w:r>
          </w:p>
        </w:tc>
      </w:tr>
      <w:tr w14:paraId="7C91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476C6229">
            <w:pPr>
              <w:jc w:val="center"/>
              <w:rPr>
                <w:rFonts w:hint="default" w:eastAsiaTheme="minorEastAsia"/>
                <w:vertAlign w:val="baseline"/>
                <w:lang w:val="en-US" w:eastAsia="zh-CN"/>
              </w:rPr>
            </w:pPr>
            <w:r>
              <w:rPr>
                <w:rFonts w:hint="eastAsia" w:eastAsiaTheme="minorEastAsia"/>
                <w:vertAlign w:val="baseline"/>
                <w:lang w:val="en-US" w:eastAsia="zh-CN"/>
              </w:rPr>
              <w:t>1</w:t>
            </w:r>
          </w:p>
        </w:tc>
        <w:tc>
          <w:tcPr>
            <w:tcW w:w="7741" w:type="dxa"/>
          </w:tcPr>
          <w:p w14:paraId="7EE97FC4">
            <w:pPr>
              <w:jc w:val="left"/>
              <w:rPr>
                <w:rFonts w:hint="default" w:eastAsiaTheme="minorEastAsia"/>
                <w:vertAlign w:val="baseline"/>
                <w:lang w:val="en-US" w:eastAsia="zh-CN"/>
              </w:rPr>
            </w:pPr>
            <w:r>
              <w:rPr>
                <w:rFonts w:hint="default" w:eastAsiaTheme="minorEastAsia"/>
                <w:vertAlign w:val="baseline"/>
                <w:lang w:val="en-US" w:eastAsia="zh-CN"/>
              </w:rPr>
              <w:t>产品装箱清单</w:t>
            </w:r>
          </w:p>
        </w:tc>
      </w:tr>
      <w:tr w14:paraId="265E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288CF0CE">
            <w:pPr>
              <w:jc w:val="center"/>
              <w:rPr>
                <w:rFonts w:hint="default" w:eastAsiaTheme="minorEastAsia"/>
                <w:vertAlign w:val="baseline"/>
                <w:lang w:val="en-US" w:eastAsia="zh-CN"/>
              </w:rPr>
            </w:pPr>
            <w:r>
              <w:rPr>
                <w:rFonts w:hint="eastAsia" w:eastAsiaTheme="minorEastAsia"/>
                <w:vertAlign w:val="baseline"/>
                <w:lang w:val="en-US" w:eastAsia="zh-CN"/>
              </w:rPr>
              <w:t>2</w:t>
            </w:r>
          </w:p>
        </w:tc>
        <w:tc>
          <w:tcPr>
            <w:tcW w:w="7741" w:type="dxa"/>
          </w:tcPr>
          <w:p w14:paraId="1D35B381">
            <w:pPr>
              <w:jc w:val="left"/>
              <w:rPr>
                <w:rFonts w:hint="default" w:eastAsiaTheme="minorEastAsia"/>
                <w:vertAlign w:val="baseline"/>
                <w:lang w:val="en-US" w:eastAsia="zh-CN"/>
              </w:rPr>
            </w:pPr>
            <w:r>
              <w:rPr>
                <w:rFonts w:hint="default" w:eastAsiaTheme="minorEastAsia"/>
                <w:vertAlign w:val="baseline"/>
                <w:lang w:val="en-US" w:eastAsia="zh-CN"/>
              </w:rPr>
              <w:t>附件装箱清单</w:t>
            </w:r>
          </w:p>
        </w:tc>
      </w:tr>
      <w:tr w14:paraId="0AC7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26CDEF18">
            <w:pPr>
              <w:jc w:val="center"/>
              <w:rPr>
                <w:rFonts w:hint="default" w:eastAsiaTheme="minorEastAsia"/>
                <w:vertAlign w:val="baseline"/>
                <w:lang w:val="en-US" w:eastAsia="zh-CN"/>
              </w:rPr>
            </w:pPr>
            <w:r>
              <w:rPr>
                <w:rFonts w:hint="eastAsia" w:eastAsiaTheme="minorEastAsia"/>
                <w:vertAlign w:val="baseline"/>
                <w:lang w:val="en-US" w:eastAsia="zh-CN"/>
              </w:rPr>
              <w:t>3</w:t>
            </w:r>
          </w:p>
        </w:tc>
        <w:tc>
          <w:tcPr>
            <w:tcW w:w="7741" w:type="dxa"/>
          </w:tcPr>
          <w:p w14:paraId="0E2564C1">
            <w:pPr>
              <w:jc w:val="left"/>
              <w:rPr>
                <w:rFonts w:hint="default" w:eastAsiaTheme="minorEastAsia"/>
                <w:vertAlign w:val="baseline"/>
                <w:lang w:val="en-US" w:eastAsia="zh-CN"/>
              </w:rPr>
            </w:pPr>
            <w:r>
              <w:rPr>
                <w:rFonts w:hint="default" w:eastAsiaTheme="minorEastAsia"/>
                <w:vertAlign w:val="baseline"/>
                <w:lang w:val="en-US" w:eastAsia="zh-CN"/>
              </w:rPr>
              <w:t>一次系统方案图，布置图，二次原理接线图</w:t>
            </w:r>
          </w:p>
        </w:tc>
      </w:tr>
      <w:tr w14:paraId="690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2BA69A8C">
            <w:pPr>
              <w:jc w:val="center"/>
              <w:rPr>
                <w:rFonts w:hint="default" w:eastAsiaTheme="minorEastAsia"/>
                <w:vertAlign w:val="baseline"/>
                <w:lang w:val="en-US" w:eastAsia="zh-CN"/>
              </w:rPr>
            </w:pPr>
            <w:r>
              <w:rPr>
                <w:rFonts w:hint="eastAsia" w:eastAsiaTheme="minorEastAsia"/>
                <w:vertAlign w:val="baseline"/>
                <w:lang w:val="en-US" w:eastAsia="zh-CN"/>
              </w:rPr>
              <w:t>4</w:t>
            </w:r>
          </w:p>
        </w:tc>
        <w:tc>
          <w:tcPr>
            <w:tcW w:w="7741" w:type="dxa"/>
          </w:tcPr>
          <w:p w14:paraId="40888A92">
            <w:pPr>
              <w:jc w:val="left"/>
              <w:rPr>
                <w:rFonts w:hint="default" w:eastAsiaTheme="minorEastAsia"/>
                <w:vertAlign w:val="baseline"/>
                <w:lang w:val="en-US" w:eastAsia="zh-CN"/>
              </w:rPr>
            </w:pPr>
            <w:r>
              <w:rPr>
                <w:rFonts w:hint="default" w:eastAsiaTheme="minorEastAsia"/>
                <w:vertAlign w:val="baseline"/>
                <w:lang w:val="en-US" w:eastAsia="zh-CN"/>
              </w:rPr>
              <w:t>产品合格证明书(变压器，高压成套开关设备，低压成套开关设备)及安装使用说明书</w:t>
            </w:r>
          </w:p>
        </w:tc>
      </w:tr>
      <w:tr w14:paraId="624D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25A421FA">
            <w:pPr>
              <w:jc w:val="center"/>
              <w:rPr>
                <w:rFonts w:hint="default" w:eastAsiaTheme="minorEastAsia"/>
                <w:vertAlign w:val="baseline"/>
                <w:lang w:val="en-US" w:eastAsia="zh-CN"/>
              </w:rPr>
            </w:pPr>
            <w:r>
              <w:rPr>
                <w:rFonts w:hint="eastAsia" w:eastAsiaTheme="minorEastAsia"/>
                <w:vertAlign w:val="baseline"/>
                <w:lang w:val="en-US" w:eastAsia="zh-CN"/>
              </w:rPr>
              <w:t>5</w:t>
            </w:r>
          </w:p>
        </w:tc>
        <w:tc>
          <w:tcPr>
            <w:tcW w:w="7741" w:type="dxa"/>
          </w:tcPr>
          <w:p w14:paraId="52940ED6">
            <w:pPr>
              <w:jc w:val="left"/>
              <w:rPr>
                <w:rFonts w:hint="default" w:eastAsiaTheme="minorEastAsia"/>
                <w:vertAlign w:val="baseline"/>
                <w:lang w:val="en-US" w:eastAsia="zh-CN"/>
              </w:rPr>
            </w:pPr>
            <w:r>
              <w:rPr>
                <w:rFonts w:hint="default" w:eastAsiaTheme="minorEastAsia"/>
                <w:vertAlign w:val="baseline"/>
                <w:lang w:val="en-US" w:eastAsia="zh-CN"/>
              </w:rPr>
              <w:t>高低压主要元器件及物料清单</w:t>
            </w:r>
          </w:p>
        </w:tc>
      </w:tr>
      <w:tr w14:paraId="0E6D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1D024A38">
            <w:pPr>
              <w:jc w:val="center"/>
              <w:rPr>
                <w:rFonts w:hint="default" w:eastAsiaTheme="minorEastAsia"/>
                <w:vertAlign w:val="baseline"/>
                <w:lang w:val="en-US" w:eastAsia="zh-CN"/>
              </w:rPr>
            </w:pPr>
            <w:r>
              <w:rPr>
                <w:rFonts w:hint="eastAsia" w:eastAsiaTheme="minorEastAsia"/>
                <w:vertAlign w:val="baseline"/>
                <w:lang w:val="en-US" w:eastAsia="zh-CN"/>
              </w:rPr>
              <w:t>6</w:t>
            </w:r>
          </w:p>
        </w:tc>
        <w:tc>
          <w:tcPr>
            <w:tcW w:w="7741" w:type="dxa"/>
          </w:tcPr>
          <w:p w14:paraId="4C4D0E9E">
            <w:pPr>
              <w:jc w:val="left"/>
              <w:rPr>
                <w:rFonts w:hint="default" w:eastAsiaTheme="minorEastAsia"/>
                <w:vertAlign w:val="baseline"/>
                <w:lang w:val="en-US" w:eastAsia="zh-CN"/>
              </w:rPr>
            </w:pPr>
            <w:r>
              <w:rPr>
                <w:rFonts w:hint="default" w:eastAsiaTheme="minorEastAsia"/>
                <w:vertAlign w:val="baseline"/>
                <w:lang w:val="en-US" w:eastAsia="zh-CN"/>
              </w:rPr>
              <w:t>所有设备及电气元器件合格证</w:t>
            </w:r>
          </w:p>
        </w:tc>
      </w:tr>
      <w:tr w14:paraId="779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6FBAB152">
            <w:pPr>
              <w:jc w:val="center"/>
              <w:rPr>
                <w:rFonts w:hint="default" w:eastAsiaTheme="minorEastAsia"/>
                <w:vertAlign w:val="baseline"/>
                <w:lang w:val="en-US" w:eastAsia="zh-CN"/>
              </w:rPr>
            </w:pPr>
            <w:r>
              <w:rPr>
                <w:rFonts w:hint="eastAsia" w:eastAsiaTheme="minorEastAsia"/>
                <w:vertAlign w:val="baseline"/>
                <w:lang w:val="en-US" w:eastAsia="zh-CN"/>
              </w:rPr>
              <w:t>7</w:t>
            </w:r>
          </w:p>
        </w:tc>
        <w:tc>
          <w:tcPr>
            <w:tcW w:w="7741" w:type="dxa"/>
          </w:tcPr>
          <w:p w14:paraId="7E7003C4">
            <w:pPr>
              <w:jc w:val="left"/>
              <w:rPr>
                <w:rFonts w:hint="default" w:eastAsiaTheme="minorEastAsia"/>
                <w:vertAlign w:val="baseline"/>
                <w:lang w:val="en-US" w:eastAsia="zh-CN"/>
              </w:rPr>
            </w:pPr>
            <w:r>
              <w:rPr>
                <w:rFonts w:hint="default" w:eastAsiaTheme="minorEastAsia"/>
                <w:vertAlign w:val="baseline"/>
                <w:lang w:val="en-US" w:eastAsia="zh-CN"/>
              </w:rPr>
              <w:t>综合保护测控装置全套图纸，检测，记录(包含技术使用说明书)</w:t>
            </w:r>
          </w:p>
        </w:tc>
      </w:tr>
      <w:tr w14:paraId="0838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38A8A4B9">
            <w:pPr>
              <w:jc w:val="center"/>
              <w:rPr>
                <w:rFonts w:hint="default" w:eastAsiaTheme="minorEastAsia"/>
                <w:vertAlign w:val="baseline"/>
                <w:lang w:val="en-US" w:eastAsia="zh-CN"/>
              </w:rPr>
            </w:pPr>
            <w:r>
              <w:rPr>
                <w:rFonts w:hint="eastAsia" w:eastAsiaTheme="minorEastAsia"/>
                <w:vertAlign w:val="baseline"/>
                <w:lang w:val="en-US" w:eastAsia="zh-CN"/>
              </w:rPr>
              <w:t>8</w:t>
            </w:r>
          </w:p>
        </w:tc>
        <w:tc>
          <w:tcPr>
            <w:tcW w:w="7741" w:type="dxa"/>
          </w:tcPr>
          <w:p w14:paraId="1C5212F6">
            <w:pPr>
              <w:jc w:val="left"/>
              <w:rPr>
                <w:rFonts w:hint="default" w:eastAsiaTheme="minorEastAsia"/>
                <w:vertAlign w:val="baseline"/>
                <w:lang w:val="en-US" w:eastAsia="zh-CN"/>
              </w:rPr>
            </w:pPr>
            <w:r>
              <w:rPr>
                <w:rFonts w:hint="default" w:eastAsiaTheme="minorEastAsia"/>
                <w:vertAlign w:val="baseline"/>
                <w:lang w:val="en-US" w:eastAsia="zh-CN"/>
              </w:rPr>
              <w:t>所有电气设备出厂检测报告，型式试验报告</w:t>
            </w:r>
          </w:p>
        </w:tc>
      </w:tr>
      <w:tr w14:paraId="5D62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1" w:type="dxa"/>
          </w:tcPr>
          <w:p w14:paraId="3C4809D5">
            <w:pPr>
              <w:jc w:val="center"/>
              <w:rPr>
                <w:rFonts w:hint="default" w:eastAsiaTheme="minorEastAsia"/>
                <w:vertAlign w:val="baseline"/>
                <w:lang w:val="en-US" w:eastAsia="zh-CN"/>
              </w:rPr>
            </w:pPr>
            <w:r>
              <w:rPr>
                <w:rFonts w:hint="eastAsia" w:eastAsiaTheme="minorEastAsia"/>
                <w:vertAlign w:val="baseline"/>
                <w:lang w:val="en-US" w:eastAsia="zh-CN"/>
              </w:rPr>
              <w:t>9</w:t>
            </w:r>
          </w:p>
        </w:tc>
        <w:tc>
          <w:tcPr>
            <w:tcW w:w="7741" w:type="dxa"/>
          </w:tcPr>
          <w:p w14:paraId="44A89326">
            <w:pPr>
              <w:jc w:val="left"/>
              <w:rPr>
                <w:rFonts w:hint="default" w:eastAsiaTheme="minorEastAsia"/>
                <w:vertAlign w:val="baseline"/>
                <w:lang w:val="en-US" w:eastAsia="zh-CN"/>
              </w:rPr>
            </w:pPr>
            <w:r>
              <w:rPr>
                <w:rFonts w:hint="default" w:eastAsiaTheme="minorEastAsia"/>
                <w:vertAlign w:val="baseline"/>
                <w:lang w:val="en-US" w:eastAsia="zh-CN"/>
              </w:rPr>
              <w:t>所有电气元器件使用说明书</w:t>
            </w:r>
          </w:p>
        </w:tc>
      </w:tr>
      <w:bookmarkEnd w:id="0"/>
    </w:tbl>
    <w:p w14:paraId="6F90721C">
      <w:pPr>
        <w:rPr>
          <w:rFonts w:hint="default" w:eastAsiaTheme="minor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0C5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5248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5248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5FC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B3B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E4B3B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D963">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A26">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A393E"/>
    <w:multiLevelType w:val="singleLevel"/>
    <w:tmpl w:val="A04A393E"/>
    <w:lvl w:ilvl="0" w:tentative="0">
      <w:start w:val="6"/>
      <w:numFmt w:val="decimal"/>
      <w:suff w:val="nothing"/>
      <w:lvlText w:val="%1、"/>
      <w:lvlJc w:val="left"/>
    </w:lvl>
  </w:abstractNum>
  <w:abstractNum w:abstractNumId="1">
    <w:nsid w:val="A27BF726"/>
    <w:multiLevelType w:val="singleLevel"/>
    <w:tmpl w:val="A27BF72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095B199E"/>
    <w:rsid w:val="11F96173"/>
    <w:rsid w:val="162534DD"/>
    <w:rsid w:val="1912595C"/>
    <w:rsid w:val="1D837CBD"/>
    <w:rsid w:val="1E137E7C"/>
    <w:rsid w:val="1FF35C84"/>
    <w:rsid w:val="27423374"/>
    <w:rsid w:val="27FA345F"/>
    <w:rsid w:val="2CC2745E"/>
    <w:rsid w:val="2CDB40F2"/>
    <w:rsid w:val="2D9A323F"/>
    <w:rsid w:val="2F196EC9"/>
    <w:rsid w:val="34714EE5"/>
    <w:rsid w:val="36100D83"/>
    <w:rsid w:val="374250C2"/>
    <w:rsid w:val="3F532E6A"/>
    <w:rsid w:val="420738F9"/>
    <w:rsid w:val="444A34F6"/>
    <w:rsid w:val="45E87333"/>
    <w:rsid w:val="46C57AE4"/>
    <w:rsid w:val="497A0D96"/>
    <w:rsid w:val="4C6971C7"/>
    <w:rsid w:val="4C8C32AD"/>
    <w:rsid w:val="4E626CAD"/>
    <w:rsid w:val="52BC1584"/>
    <w:rsid w:val="66634534"/>
    <w:rsid w:val="6B4A18F0"/>
    <w:rsid w:val="72172E16"/>
    <w:rsid w:val="72CE1016"/>
    <w:rsid w:val="732A5B39"/>
    <w:rsid w:val="77A4063C"/>
    <w:rsid w:val="7F3B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4672</Words>
  <Characters>4734</Characters>
  <Lines>0</Lines>
  <Paragraphs>0</Paragraphs>
  <TotalTime>6</TotalTime>
  <ScaleCrop>false</ScaleCrop>
  <LinksUpToDate>false</LinksUpToDate>
  <CharactersWithSpaces>4990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2026-04-24T09:11:10Z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