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D1494">
      <w:pPr>
        <w:widowControl/>
        <w:jc w:val="left"/>
        <w:textAlignment w:val="center"/>
        <w:rPr>
          <w:rFonts w:hint="default"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附件1：</w:t>
      </w:r>
    </w:p>
    <w:tbl>
      <w:tblPr>
        <w:tblStyle w:val="4"/>
        <w:tblW w:w="0" w:type="auto"/>
        <w:jc w:val="center"/>
        <w:tblLayout w:type="fixed"/>
        <w:tblCellMar>
          <w:top w:w="0" w:type="dxa"/>
          <w:left w:w="108" w:type="dxa"/>
          <w:bottom w:w="0" w:type="dxa"/>
          <w:right w:w="108" w:type="dxa"/>
        </w:tblCellMar>
      </w:tblPr>
      <w:tblGrid>
        <w:gridCol w:w="662"/>
        <w:gridCol w:w="2003"/>
        <w:gridCol w:w="5835"/>
      </w:tblGrid>
      <w:tr w14:paraId="728A18F6">
        <w:tblPrEx>
          <w:tblCellMar>
            <w:top w:w="0" w:type="dxa"/>
            <w:left w:w="108" w:type="dxa"/>
            <w:bottom w:w="0" w:type="dxa"/>
            <w:right w:w="108" w:type="dxa"/>
          </w:tblCellMar>
        </w:tblPrEx>
        <w:trPr>
          <w:trHeight w:val="610" w:hRule="atLeast"/>
          <w:jc w:val="center"/>
        </w:trPr>
        <w:tc>
          <w:tcPr>
            <w:tcW w:w="8500" w:type="dxa"/>
            <w:gridSpan w:val="3"/>
            <w:tcBorders>
              <w:top w:val="nil"/>
              <w:left w:val="nil"/>
              <w:bottom w:val="nil"/>
              <w:right w:val="nil"/>
            </w:tcBorders>
            <w:noWrap w:val="0"/>
            <w:vAlign w:val="center"/>
          </w:tcPr>
          <w:p w14:paraId="5592B75F">
            <w:pPr>
              <w:keepNext w:val="0"/>
              <w:keepLines w:val="0"/>
              <w:pageBreakBefore w:val="0"/>
              <w:widowControl/>
              <w:kinsoku/>
              <w:wordWrap/>
              <w:overflowPunct/>
              <w:topLinePunct w:val="0"/>
              <w:autoSpaceDE/>
              <w:autoSpaceDN/>
              <w:bidi w:val="0"/>
              <w:adjustRightInd/>
              <w:snapToGrid/>
              <w:jc w:val="center"/>
              <w:textAlignment w:val="center"/>
              <w:rPr>
                <w:rFonts w:hint="eastAsia" w:ascii="Arial Unicode MS" w:hAnsi="Arial Unicode MS" w:eastAsia="Arial Unicode MS" w:cs="Arial Unicode MS"/>
                <w:color w:val="000000"/>
                <w:kern w:val="0"/>
                <w:sz w:val="24"/>
                <w:szCs w:val="24"/>
                <w:lang w:bidi="ar"/>
              </w:rPr>
            </w:pPr>
            <w:r>
              <w:rPr>
                <w:rFonts w:hint="eastAsia" w:ascii="黑体" w:hAnsi="宋体" w:eastAsia="黑体" w:cs="黑体"/>
                <w:i w:val="0"/>
                <w:iCs w:val="0"/>
                <w:caps w:val="0"/>
                <w:spacing w:val="0"/>
                <w:sz w:val="25"/>
                <w:szCs w:val="25"/>
                <w:lang w:val="en-US" w:eastAsia="zh-CN"/>
              </w:rPr>
              <w:t>闪得能源郑州花园路超充站项目预装式箱式变电站(二次)</w:t>
            </w:r>
            <w:r>
              <w:rPr>
                <w:rFonts w:hint="eastAsia" w:ascii="仿宋" w:hAnsi="仿宋" w:eastAsia="仿宋" w:cs="仿宋"/>
                <w:b/>
                <w:bCs/>
                <w:color w:val="000000"/>
                <w:kern w:val="0"/>
                <w:sz w:val="28"/>
                <w:szCs w:val="28"/>
                <w:lang w:val="en-US" w:eastAsia="zh-CN" w:bidi="ar"/>
              </w:rPr>
              <w:t>询</w:t>
            </w:r>
            <w:r>
              <w:rPr>
                <w:rFonts w:hint="eastAsia" w:ascii="仿宋" w:hAnsi="仿宋" w:eastAsia="仿宋" w:cs="仿宋"/>
                <w:b/>
                <w:bCs/>
                <w:color w:val="000000"/>
                <w:kern w:val="0"/>
                <w:sz w:val="28"/>
                <w:szCs w:val="28"/>
                <w:lang w:bidi="ar"/>
              </w:rPr>
              <w:t>价函</w:t>
            </w:r>
          </w:p>
        </w:tc>
      </w:tr>
      <w:tr w14:paraId="28CC1447">
        <w:tblPrEx>
          <w:tblCellMar>
            <w:top w:w="0" w:type="dxa"/>
            <w:left w:w="108" w:type="dxa"/>
            <w:bottom w:w="0" w:type="dxa"/>
            <w:right w:w="108" w:type="dxa"/>
          </w:tblCellMar>
        </w:tblPrEx>
        <w:trPr>
          <w:trHeight w:val="441"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32950EF">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89D74D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项目名称</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772DF895">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pacing w:val="0"/>
                <w:kern w:val="0"/>
                <w:sz w:val="24"/>
                <w:szCs w:val="24"/>
                <w:highlight w:val="none"/>
                <w:lang w:val="en-US" w:eastAsia="zh-CN" w:bidi="ar"/>
              </w:rPr>
              <w:t>闪得能源郑州花园路超充站项目预装式箱式变电站</w:t>
            </w:r>
          </w:p>
        </w:tc>
      </w:tr>
      <w:tr w14:paraId="3F3C440F">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E9E6F4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660B5C7">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highlight w:val="none"/>
                <w:lang w:val="en-US" w:eastAsia="zh-CN" w:bidi="ar"/>
              </w:rPr>
              <w:t>采购</w:t>
            </w:r>
            <w:r>
              <w:rPr>
                <w:rFonts w:hint="eastAsia" w:ascii="仿宋_GB2312" w:hAnsi="仿宋_GB2312" w:eastAsia="仿宋_GB2312" w:cs="仿宋_GB2312"/>
                <w:color w:val="000000"/>
                <w:kern w:val="0"/>
                <w:sz w:val="24"/>
                <w:szCs w:val="24"/>
                <w:highlight w:val="none"/>
                <w:lang w:bidi="ar"/>
              </w:rPr>
              <w:t>内容</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56B53028">
            <w:pPr>
              <w:widowControl/>
              <w:jc w:val="left"/>
              <w:textAlignment w:val="center"/>
              <w:rPr>
                <w:rFonts w:hint="default" w:ascii="仿宋_GB2312" w:hAnsi="仿宋_GB2312" w:eastAsia="仿宋_GB2312" w:cs="仿宋_GB2312"/>
                <w:color w:val="000000"/>
                <w:spacing w:val="0"/>
                <w:kern w:val="0"/>
                <w:sz w:val="24"/>
                <w:szCs w:val="24"/>
                <w:highlight w:val="none"/>
                <w:lang w:val="en-US" w:eastAsia="zh-CN" w:bidi="ar"/>
              </w:rPr>
            </w:pPr>
            <w:r>
              <w:rPr>
                <w:rFonts w:hint="eastAsia" w:ascii="仿宋_GB2312" w:hAnsi="仿宋_GB2312" w:eastAsia="仿宋_GB2312" w:cs="仿宋_GB2312"/>
                <w:color w:val="000000"/>
                <w:kern w:val="0"/>
                <w:sz w:val="24"/>
                <w:szCs w:val="24"/>
                <w:lang w:val="en-US" w:eastAsia="zh-CN" w:bidi="ar"/>
              </w:rPr>
              <w:t>项目需采购2台630KVA箱变（干式变压器），满足技术文件要求（标黄处需填写），箱变具体配置详见设备一次图（具体细节需符合当地供电局要求），箱变设备内部元器件及整体合格证及出厂试验报告等技术文件交付完整，提供完善质量保证及售后服务，设备需送货到场，需配合设备验收送电工作直至项目高压全部送电完成。（</w:t>
            </w:r>
            <w:r>
              <w:rPr>
                <w:rFonts w:hint="eastAsia" w:ascii="仿宋_GB2312" w:hAnsi="仿宋_GB2312" w:eastAsia="仿宋_GB2312" w:cs="仿宋_GB2312"/>
                <w:b/>
                <w:bCs/>
                <w:color w:val="000000"/>
                <w:kern w:val="0"/>
                <w:sz w:val="24"/>
                <w:szCs w:val="24"/>
                <w:lang w:val="en-US" w:eastAsia="zh-CN" w:bidi="ar"/>
              </w:rPr>
              <w:t>供方保证所供箱式变电站整套设备完全满足国家、电力行业及河南省供电企业现行技术规范、入网要求及验收标准，设备须经当地供电部门审核认可，并顺利完成高压送电及竣工验收。若因设备本身质量、设计、配置、资料等供方原因导致无法送电、验收不合格或延期送电，一切责任及损失由供方承担。</w:t>
            </w:r>
            <w:r>
              <w:rPr>
                <w:rFonts w:hint="eastAsia" w:ascii="仿宋_GB2312" w:hAnsi="仿宋_GB2312" w:eastAsia="仿宋_GB2312" w:cs="仿宋_GB2312"/>
                <w:color w:val="000000"/>
                <w:kern w:val="0"/>
                <w:sz w:val="24"/>
                <w:szCs w:val="24"/>
                <w:lang w:val="en-US" w:eastAsia="zh-CN" w:bidi="ar"/>
              </w:rPr>
              <w:t>）</w:t>
            </w:r>
            <w:r>
              <w:rPr>
                <w:rFonts w:hint="eastAsia" w:ascii="仿宋_GB2312" w:hAnsi="仿宋_GB2312" w:eastAsia="仿宋_GB2312" w:cs="仿宋_GB2312"/>
                <w:b/>
                <w:bCs/>
                <w:color w:val="FF0000"/>
                <w:kern w:val="0"/>
                <w:sz w:val="24"/>
                <w:szCs w:val="24"/>
                <w:lang w:val="en-US" w:eastAsia="zh-CN" w:bidi="ar"/>
              </w:rPr>
              <w:t>（此为部分主要内容，详见询价公告二、项目概况3.采购内容）</w:t>
            </w:r>
          </w:p>
        </w:tc>
      </w:tr>
      <w:tr w14:paraId="27F3B806">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271BC50">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53DB14E">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采购人</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B266ABA">
            <w:pPr>
              <w:widowControl/>
              <w:jc w:val="center"/>
              <w:textAlignment w:val="center"/>
              <w:rPr>
                <w:rFonts w:hint="default" w:ascii="仿宋_GB2312" w:hAnsi="仿宋_GB2312" w:eastAsia="仿宋_GB2312" w:cs="仿宋_GB2312"/>
                <w:color w:val="000000"/>
                <w:sz w:val="24"/>
                <w:szCs w:val="24"/>
                <w:highlight w:val="yellow"/>
                <w:lang w:val="en-US" w:eastAsia="zh-CN"/>
              </w:rPr>
            </w:pPr>
            <w:r>
              <w:rPr>
                <w:rFonts w:hint="eastAsia" w:ascii="仿宋_GB2312" w:hAnsi="仿宋_GB2312" w:eastAsia="仿宋_GB2312" w:cs="仿宋_GB2312"/>
                <w:color w:val="000000"/>
                <w:kern w:val="0"/>
                <w:sz w:val="24"/>
                <w:szCs w:val="24"/>
                <w:highlight w:val="none"/>
                <w:lang w:val="en-US" w:eastAsia="zh-CN" w:bidi="ar"/>
              </w:rPr>
              <w:t>河南闪得能源科技有限公司</w:t>
            </w:r>
          </w:p>
        </w:tc>
      </w:tr>
      <w:tr w14:paraId="0FC9CF7C">
        <w:tblPrEx>
          <w:tblCellMar>
            <w:top w:w="0" w:type="dxa"/>
            <w:left w:w="108" w:type="dxa"/>
            <w:bottom w:w="0" w:type="dxa"/>
            <w:right w:w="108" w:type="dxa"/>
          </w:tblCellMar>
        </w:tblPrEx>
        <w:trPr>
          <w:trHeight w:val="1143" w:hRule="atLeast"/>
          <w:jc w:val="center"/>
        </w:trPr>
        <w:tc>
          <w:tcPr>
            <w:tcW w:w="662" w:type="dxa"/>
            <w:tcBorders>
              <w:top w:val="single" w:color="000000" w:sz="4" w:space="0"/>
              <w:left w:val="single" w:color="000000" w:sz="4" w:space="0"/>
              <w:right w:val="single" w:color="000000" w:sz="4" w:space="0"/>
            </w:tcBorders>
            <w:noWrap/>
            <w:vAlign w:val="center"/>
          </w:tcPr>
          <w:p w14:paraId="5DA5CC2D">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p>
        </w:tc>
        <w:tc>
          <w:tcPr>
            <w:tcW w:w="2003" w:type="dxa"/>
            <w:tcBorders>
              <w:top w:val="single" w:color="000000" w:sz="4" w:space="0"/>
              <w:left w:val="single" w:color="000000" w:sz="4" w:space="0"/>
              <w:right w:val="single" w:color="000000" w:sz="4" w:space="0"/>
            </w:tcBorders>
            <w:noWrap/>
            <w:vAlign w:val="center"/>
          </w:tcPr>
          <w:p w14:paraId="11399DBB">
            <w:pPr>
              <w:widowControl/>
              <w:jc w:val="center"/>
              <w:textAlignment w:val="center"/>
              <w:rPr>
                <w:rFonts w:hint="eastAsia" w:ascii="仿宋_GB2312" w:hAnsi="仿宋_GB2312" w:eastAsia="仿宋_GB2312" w:cs="仿宋_GB2312"/>
                <w:color w:val="000000"/>
                <w:kern w:val="0"/>
                <w:sz w:val="24"/>
                <w:szCs w:val="24"/>
                <w:highlight w:val="yellow"/>
                <w:lang w:val="en-US" w:eastAsia="zh-CN" w:bidi="ar"/>
              </w:rPr>
            </w:pPr>
            <w:r>
              <w:rPr>
                <w:rFonts w:hint="eastAsia" w:ascii="仿宋_GB2312" w:hAnsi="仿宋_GB2312" w:eastAsia="仿宋_GB2312" w:cs="仿宋_GB2312"/>
                <w:color w:val="000000"/>
                <w:kern w:val="0"/>
                <w:sz w:val="24"/>
                <w:szCs w:val="24"/>
                <w:highlight w:val="none"/>
                <w:lang w:bidi="ar"/>
              </w:rPr>
              <w:t>最高</w:t>
            </w:r>
            <w:r>
              <w:rPr>
                <w:rFonts w:hint="eastAsia" w:ascii="仿宋_GB2312" w:hAnsi="仿宋_GB2312" w:eastAsia="仿宋_GB2312" w:cs="仿宋_GB2312"/>
                <w:color w:val="000000"/>
                <w:kern w:val="0"/>
                <w:sz w:val="24"/>
                <w:szCs w:val="24"/>
                <w:highlight w:val="none"/>
                <w:lang w:val="en-US" w:eastAsia="zh-CN" w:bidi="ar"/>
              </w:rPr>
              <w:t>响应</w:t>
            </w:r>
            <w:r>
              <w:rPr>
                <w:rFonts w:hint="eastAsia" w:ascii="仿宋_GB2312" w:hAnsi="仿宋_GB2312" w:eastAsia="仿宋_GB2312" w:cs="仿宋_GB2312"/>
                <w:color w:val="000000"/>
                <w:kern w:val="0"/>
                <w:sz w:val="24"/>
                <w:szCs w:val="24"/>
                <w:highlight w:val="none"/>
                <w:lang w:bidi="ar"/>
              </w:rPr>
              <w:t>限价</w:t>
            </w:r>
            <w:r>
              <w:rPr>
                <w:rFonts w:hint="eastAsia" w:ascii="仿宋_GB2312" w:hAnsi="仿宋_GB2312" w:eastAsia="仿宋_GB2312" w:cs="仿宋_GB2312"/>
                <w:color w:val="000000"/>
                <w:kern w:val="0"/>
                <w:sz w:val="24"/>
                <w:szCs w:val="24"/>
                <w:highlight w:val="none"/>
                <w:lang w:val="en-US" w:eastAsia="zh-CN" w:bidi="ar"/>
              </w:rPr>
              <w:t>(含税）</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3A6CC9DB">
            <w:pPr>
              <w:widowControl/>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bidi="ar"/>
              </w:rPr>
              <w:t>最高</w:t>
            </w:r>
            <w:r>
              <w:rPr>
                <w:rFonts w:hint="eastAsia" w:ascii="仿宋_GB2312" w:hAnsi="仿宋_GB2312" w:eastAsia="仿宋_GB2312" w:cs="仿宋_GB2312"/>
                <w:color w:val="000000"/>
                <w:kern w:val="0"/>
                <w:sz w:val="24"/>
                <w:szCs w:val="24"/>
                <w:highlight w:val="none"/>
                <w:lang w:val="en-US" w:eastAsia="zh-CN" w:bidi="ar"/>
              </w:rPr>
              <w:t>响应</w:t>
            </w:r>
            <w:r>
              <w:rPr>
                <w:rFonts w:hint="eastAsia" w:ascii="仿宋_GB2312" w:hAnsi="仿宋_GB2312" w:eastAsia="仿宋_GB2312" w:cs="仿宋_GB2312"/>
                <w:color w:val="000000"/>
                <w:kern w:val="0"/>
                <w:sz w:val="24"/>
                <w:szCs w:val="24"/>
                <w:highlight w:val="none"/>
                <w:lang w:bidi="ar"/>
              </w:rPr>
              <w:t>限价</w:t>
            </w:r>
            <w:r>
              <w:rPr>
                <w:rFonts w:hint="eastAsia" w:ascii="仿宋_GB2312" w:hAnsi="仿宋_GB2312" w:eastAsia="仿宋_GB2312" w:cs="仿宋_GB2312"/>
                <w:color w:val="000000"/>
                <w:kern w:val="0"/>
                <w:sz w:val="24"/>
                <w:szCs w:val="24"/>
                <w:highlight w:val="none"/>
                <w:lang w:eastAsia="zh-CN" w:bidi="ar"/>
              </w:rPr>
              <w:t>：</w:t>
            </w:r>
            <w:r>
              <w:rPr>
                <w:rFonts w:hint="eastAsia" w:ascii="仿宋_GB2312" w:hAnsi="仿宋_GB2312" w:eastAsia="仿宋_GB2312" w:cs="仿宋_GB2312"/>
                <w:color w:val="000000"/>
                <w:kern w:val="0"/>
                <w:sz w:val="24"/>
                <w:szCs w:val="24"/>
                <w:highlight w:val="none"/>
                <w:u w:val="single"/>
                <w:lang w:val="en-US" w:eastAsia="zh-CN" w:bidi="ar"/>
              </w:rPr>
              <w:t>339759.38</w:t>
            </w:r>
            <w:r>
              <w:rPr>
                <w:rFonts w:hint="eastAsia" w:ascii="仿宋_GB2312" w:hAnsi="仿宋_GB2312" w:eastAsia="仿宋_GB2312" w:cs="仿宋_GB2312"/>
                <w:color w:val="000000"/>
                <w:kern w:val="0"/>
                <w:sz w:val="24"/>
                <w:szCs w:val="24"/>
                <w:highlight w:val="none"/>
                <w:lang w:val="en-US" w:eastAsia="zh-CN" w:bidi="ar"/>
              </w:rPr>
              <w:t>元（含税）；</w:t>
            </w:r>
          </w:p>
          <w:p w14:paraId="7D287AA2">
            <w:pPr>
              <w:widowControl/>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b/>
                <w:bCs/>
                <w:color w:val="000000"/>
                <w:kern w:val="0"/>
                <w:sz w:val="24"/>
                <w:szCs w:val="24"/>
                <w:highlight w:val="none"/>
                <w:lang w:bidi="ar"/>
              </w:rPr>
              <w:t>超过最高</w:t>
            </w:r>
            <w:r>
              <w:rPr>
                <w:rFonts w:hint="eastAsia" w:ascii="仿宋_GB2312" w:hAnsi="仿宋_GB2312" w:eastAsia="仿宋_GB2312" w:cs="仿宋_GB2312"/>
                <w:b/>
                <w:bCs/>
                <w:color w:val="000000"/>
                <w:kern w:val="0"/>
                <w:sz w:val="24"/>
                <w:szCs w:val="24"/>
                <w:highlight w:val="none"/>
                <w:lang w:val="en-US" w:eastAsia="zh-CN" w:bidi="ar"/>
              </w:rPr>
              <w:t>响应</w:t>
            </w:r>
            <w:r>
              <w:rPr>
                <w:rFonts w:hint="eastAsia" w:ascii="仿宋_GB2312" w:hAnsi="仿宋_GB2312" w:eastAsia="仿宋_GB2312" w:cs="仿宋_GB2312"/>
                <w:b/>
                <w:bCs/>
                <w:color w:val="000000"/>
                <w:kern w:val="0"/>
                <w:sz w:val="24"/>
                <w:szCs w:val="24"/>
                <w:highlight w:val="none"/>
                <w:lang w:bidi="ar"/>
              </w:rPr>
              <w:t>限价的报价按无效处理</w:t>
            </w:r>
            <w:r>
              <w:rPr>
                <w:rFonts w:hint="eastAsia" w:ascii="仿宋_GB2312" w:hAnsi="仿宋_GB2312" w:eastAsia="仿宋_GB2312" w:cs="仿宋_GB2312"/>
                <w:b/>
                <w:bCs/>
                <w:color w:val="000000"/>
                <w:kern w:val="0"/>
                <w:sz w:val="24"/>
                <w:szCs w:val="24"/>
                <w:highlight w:val="none"/>
                <w:lang w:eastAsia="zh-CN" w:bidi="ar"/>
              </w:rPr>
              <w:t>。</w:t>
            </w:r>
          </w:p>
        </w:tc>
      </w:tr>
      <w:tr w14:paraId="0A94B955">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FCC560D">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5</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4369BD0">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响应报价</w:t>
            </w:r>
          </w:p>
          <w:p w14:paraId="497FE7C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highlight w:val="none"/>
                <w:lang w:val="en-US" w:eastAsia="zh-CN" w:bidi="ar"/>
              </w:rPr>
              <w:t>含税</w:t>
            </w:r>
            <w:r>
              <w:rPr>
                <w:rFonts w:hint="eastAsia" w:ascii="仿宋_GB2312" w:hAnsi="仿宋_GB2312" w:eastAsia="仿宋_GB2312" w:cs="仿宋_GB2312"/>
                <w:color w:val="000000"/>
                <w:kern w:val="0"/>
                <w:sz w:val="24"/>
                <w:szCs w:val="24"/>
                <w:lang w:bidi="ar"/>
              </w:rPr>
              <w:t>）</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35F56870">
            <w:pPr>
              <w:pStyle w:val="2"/>
              <w:keepNext w:val="0"/>
              <w:keepLines w:val="0"/>
              <w:pageBreakBefore w:val="0"/>
              <w:kinsoku/>
              <w:wordWrap/>
              <w:overflowPunct/>
              <w:topLinePunct w:val="0"/>
              <w:autoSpaceDE/>
              <w:autoSpaceDN/>
              <w:bidi w:val="0"/>
              <w:snapToGrid/>
              <w:spacing w:line="360" w:lineRule="auto"/>
              <w:ind w:firstLine="0" w:firstLineChars="0"/>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lang w:val="en-US" w:eastAsia="zh-CN" w:bidi="ar"/>
              </w:rPr>
              <w:t>（1）含税报价：小写：</w:t>
            </w:r>
            <w:r>
              <w:rPr>
                <w:rFonts w:hint="default" w:ascii="Arial" w:hAnsi="Arial" w:eastAsia="仿宋_GB2312" w:cs="Arial"/>
                <w:b w:val="0"/>
                <w:bCs w:val="0"/>
                <w:color w:val="000000"/>
                <w:sz w:val="24"/>
                <w:szCs w:val="24"/>
                <w:lang w:val="en-US" w:eastAsia="zh-CN" w:bidi="ar"/>
              </w:rPr>
              <w:t>¥</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lang w:val="en-US" w:eastAsia="zh-CN" w:bidi="ar"/>
              </w:rPr>
              <w:t>元</w:t>
            </w:r>
            <w:r>
              <w:rPr>
                <w:rFonts w:hint="eastAsia" w:ascii="仿宋_GB2312" w:hAnsi="仿宋_GB2312" w:eastAsia="仿宋_GB2312" w:cs="仿宋_GB2312"/>
                <w:b w:val="0"/>
                <w:bCs w:val="0"/>
                <w:color w:val="000000"/>
                <w:sz w:val="24"/>
                <w:szCs w:val="24"/>
                <w:u w:val="none"/>
                <w:lang w:val="en-US" w:eastAsia="zh-CN" w:bidi="ar"/>
              </w:rPr>
              <w:t>；</w:t>
            </w:r>
          </w:p>
          <w:p w14:paraId="03B57E84">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u w:val="none"/>
                <w:lang w:val="en-US" w:eastAsia="zh-CN" w:bidi="ar"/>
              </w:rPr>
              <w:t xml:space="preserve">            大写：</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u w:val="none"/>
                <w:lang w:val="en-US" w:eastAsia="zh-CN" w:bidi="ar"/>
              </w:rPr>
              <w:t>。</w:t>
            </w:r>
          </w:p>
          <w:p w14:paraId="7B446FA1">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bCs/>
                <w:color w:val="000000"/>
                <w:kern w:val="0"/>
                <w:sz w:val="24"/>
                <w:szCs w:val="24"/>
                <w:highlight w:val="none"/>
                <w:lang w:eastAsia="zh-CN" w:bidi="ar"/>
              </w:rPr>
              <w:t>（</w:t>
            </w:r>
            <w:r>
              <w:rPr>
                <w:rFonts w:hint="eastAsia" w:ascii="仿宋_GB2312" w:hAnsi="仿宋_GB2312" w:eastAsia="仿宋_GB2312" w:cs="仿宋_GB2312"/>
                <w:b/>
                <w:bCs/>
                <w:color w:val="000000"/>
                <w:kern w:val="0"/>
                <w:sz w:val="24"/>
                <w:szCs w:val="24"/>
                <w:highlight w:val="none"/>
                <w:lang w:bidi="ar"/>
              </w:rPr>
              <w:t>超过最高</w:t>
            </w:r>
            <w:r>
              <w:rPr>
                <w:rFonts w:hint="eastAsia" w:ascii="仿宋_GB2312" w:hAnsi="仿宋_GB2312" w:eastAsia="仿宋_GB2312" w:cs="仿宋_GB2312"/>
                <w:b/>
                <w:bCs/>
                <w:color w:val="000000"/>
                <w:kern w:val="0"/>
                <w:sz w:val="24"/>
                <w:szCs w:val="24"/>
                <w:highlight w:val="none"/>
                <w:lang w:val="en-US" w:eastAsia="zh-CN" w:bidi="ar"/>
              </w:rPr>
              <w:t>响应</w:t>
            </w:r>
            <w:r>
              <w:rPr>
                <w:rFonts w:hint="eastAsia" w:ascii="仿宋_GB2312" w:hAnsi="仿宋_GB2312" w:eastAsia="仿宋_GB2312" w:cs="仿宋_GB2312"/>
                <w:b/>
                <w:bCs/>
                <w:color w:val="000000"/>
                <w:kern w:val="0"/>
                <w:sz w:val="24"/>
                <w:szCs w:val="24"/>
                <w:highlight w:val="none"/>
                <w:lang w:bidi="ar"/>
              </w:rPr>
              <w:t>限价的报价按无效处理）</w:t>
            </w:r>
          </w:p>
        </w:tc>
      </w:tr>
      <w:tr w14:paraId="6D9A69E8">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C61B5B2">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B12F545">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响应报价</w:t>
            </w:r>
          </w:p>
          <w:p w14:paraId="7386D564">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highlight w:val="none"/>
                <w:lang w:val="en-US" w:eastAsia="zh-CN" w:bidi="ar"/>
              </w:rPr>
              <w:t>不含税</w:t>
            </w:r>
            <w:r>
              <w:rPr>
                <w:rFonts w:hint="eastAsia" w:ascii="仿宋_GB2312" w:hAnsi="仿宋_GB2312" w:eastAsia="仿宋_GB2312" w:cs="仿宋_GB2312"/>
                <w:color w:val="000000"/>
                <w:kern w:val="0"/>
                <w:sz w:val="24"/>
                <w:szCs w:val="24"/>
                <w:lang w:bidi="ar"/>
              </w:rPr>
              <w:t>）</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EA20F64">
            <w:pPr>
              <w:pStyle w:val="2"/>
              <w:keepNext w:val="0"/>
              <w:keepLines w:val="0"/>
              <w:pageBreakBefore w:val="0"/>
              <w:kinsoku/>
              <w:wordWrap/>
              <w:overflowPunct/>
              <w:topLinePunct w:val="0"/>
              <w:autoSpaceDE/>
              <w:autoSpaceDN/>
              <w:bidi w:val="0"/>
              <w:snapToGrid/>
              <w:spacing w:line="360" w:lineRule="auto"/>
              <w:ind w:firstLine="0" w:firstLineChars="0"/>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lang w:val="en-US" w:eastAsia="zh-CN" w:bidi="ar"/>
              </w:rPr>
              <w:t>（1）不含税报价：小写：</w:t>
            </w:r>
            <w:r>
              <w:rPr>
                <w:rFonts w:hint="default" w:ascii="Arial" w:hAnsi="Arial" w:eastAsia="仿宋_GB2312" w:cs="Arial"/>
                <w:b w:val="0"/>
                <w:bCs w:val="0"/>
                <w:color w:val="000000"/>
                <w:sz w:val="24"/>
                <w:szCs w:val="24"/>
                <w:lang w:val="en-US" w:eastAsia="zh-CN" w:bidi="ar"/>
              </w:rPr>
              <w:t>¥</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lang w:val="en-US" w:eastAsia="zh-CN" w:bidi="ar"/>
              </w:rPr>
              <w:t>元</w:t>
            </w:r>
            <w:r>
              <w:rPr>
                <w:rFonts w:hint="eastAsia" w:ascii="仿宋_GB2312" w:hAnsi="仿宋_GB2312" w:eastAsia="仿宋_GB2312" w:cs="仿宋_GB2312"/>
                <w:b w:val="0"/>
                <w:bCs w:val="0"/>
                <w:color w:val="000000"/>
                <w:sz w:val="24"/>
                <w:szCs w:val="24"/>
                <w:u w:val="none"/>
                <w:lang w:val="en-US" w:eastAsia="zh-CN" w:bidi="ar"/>
              </w:rPr>
              <w:t>；</w:t>
            </w:r>
          </w:p>
          <w:p w14:paraId="1A4A1304">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color w:val="000000"/>
                <w:kern w:val="0"/>
                <w:sz w:val="24"/>
                <w:szCs w:val="24"/>
                <w:highlight w:val="none"/>
                <w:lang w:eastAsia="zh-CN" w:bidi="ar"/>
              </w:rPr>
            </w:pPr>
            <w:r>
              <w:rPr>
                <w:rFonts w:hint="eastAsia" w:ascii="仿宋_GB2312" w:hAnsi="仿宋_GB2312" w:eastAsia="仿宋_GB2312" w:cs="仿宋_GB2312"/>
                <w:b w:val="0"/>
                <w:bCs w:val="0"/>
                <w:color w:val="000000"/>
                <w:sz w:val="24"/>
                <w:szCs w:val="24"/>
                <w:u w:val="none"/>
                <w:lang w:val="en-US" w:eastAsia="zh-CN" w:bidi="ar"/>
              </w:rPr>
              <w:t xml:space="preserve">            大写：</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u w:val="none"/>
                <w:lang w:val="en-US" w:eastAsia="zh-CN" w:bidi="ar"/>
              </w:rPr>
              <w:t>。</w:t>
            </w:r>
          </w:p>
        </w:tc>
      </w:tr>
      <w:tr w14:paraId="61C3197F">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8AA1B7C">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7</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2513075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增值税税率</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838000E">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sz w:val="24"/>
                <w:szCs w:val="24"/>
                <w:u w:val="single"/>
                <w:lang w:val="en-US" w:eastAsia="zh-CN" w:bidi="ar"/>
              </w:rPr>
              <w:t>箱变设备需开具13%的设备类增值税专用发票</w:t>
            </w:r>
          </w:p>
        </w:tc>
      </w:tr>
      <w:tr w14:paraId="02FDBA75">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DA72BC4">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AC77C90">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付款方式</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1D0DA2C">
            <w:pPr>
              <w:jc w:val="center"/>
              <w:rPr>
                <w:rFonts w:hint="default" w:ascii="仿宋_GB2312" w:hAnsi="仿宋_GB2312" w:eastAsia="仿宋_GB2312" w:cs="仿宋_GB2312"/>
                <w:b w:val="0"/>
                <w:bCs w:val="0"/>
                <w:color w:val="000000"/>
                <w:sz w:val="24"/>
                <w:szCs w:val="24"/>
                <w:u w:val="single"/>
                <w:lang w:val="en-US" w:eastAsia="zh-CN" w:bidi="ar"/>
              </w:rPr>
            </w:pPr>
            <w:r>
              <w:rPr>
                <w:rFonts w:hint="eastAsia" w:ascii="仿宋_GB2312" w:hAnsi="仿宋_GB2312" w:eastAsia="仿宋_GB2312" w:cs="仿宋_GB2312"/>
                <w:b w:val="0"/>
                <w:bCs w:val="0"/>
                <w:color w:val="000000"/>
                <w:sz w:val="24"/>
                <w:szCs w:val="24"/>
                <w:u w:val="none"/>
                <w:lang w:val="en-US" w:eastAsia="zh-CN" w:bidi="ar"/>
              </w:rPr>
              <w:t>响应询价公告要求的付款方式。</w:t>
            </w:r>
          </w:p>
        </w:tc>
      </w:tr>
      <w:tr w14:paraId="099A3223">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6261820">
            <w:pPr>
              <w:widowControl/>
              <w:jc w:val="center"/>
              <w:textAlignment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kern w:val="0"/>
                <w:sz w:val="24"/>
                <w:szCs w:val="24"/>
                <w:lang w:val="en-US" w:eastAsia="zh-CN" w:bidi="ar"/>
              </w:rPr>
              <w:t>9</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6781F39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响应</w:t>
            </w:r>
            <w:r>
              <w:rPr>
                <w:rFonts w:hint="eastAsia" w:ascii="仿宋_GB2312" w:hAnsi="仿宋_GB2312" w:eastAsia="仿宋_GB2312" w:cs="仿宋_GB2312"/>
                <w:color w:val="000000"/>
                <w:kern w:val="0"/>
                <w:sz w:val="24"/>
                <w:szCs w:val="24"/>
                <w:lang w:bidi="ar"/>
              </w:rPr>
              <w:t>供应商名称</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DC8A803">
            <w:pPr>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u w:val="single"/>
                <w:lang w:val="en-US" w:eastAsia="zh-CN"/>
              </w:rPr>
              <w:t xml:space="preserve">                             </w:t>
            </w:r>
          </w:p>
        </w:tc>
      </w:tr>
      <w:tr w14:paraId="11B92F37">
        <w:tblPrEx>
          <w:tblCellMar>
            <w:top w:w="0" w:type="dxa"/>
            <w:left w:w="108" w:type="dxa"/>
            <w:bottom w:w="0" w:type="dxa"/>
            <w:right w:w="108" w:type="dxa"/>
          </w:tblCellMar>
        </w:tblPrEx>
        <w:trPr>
          <w:trHeight w:val="541"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920C811">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A73B8C5">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交货周期</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42F802F9">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sz w:val="24"/>
                <w:szCs w:val="24"/>
                <w:u w:val="none"/>
                <w:lang w:val="en-US" w:eastAsia="zh-CN" w:bidi="ar"/>
              </w:rPr>
              <w:t>响应询价公告要求的交货周期。</w:t>
            </w:r>
          </w:p>
        </w:tc>
      </w:tr>
      <w:tr w14:paraId="69E0FC81">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3941D84">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3261D9B">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质保期（如需）</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0238B910">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u w:val="single"/>
                <w:lang w:val="en-US" w:eastAsia="zh-CN"/>
              </w:rPr>
              <w:t xml:space="preserve"> 2 </w:t>
            </w:r>
            <w:r>
              <w:rPr>
                <w:rFonts w:hint="eastAsia" w:ascii="仿宋_GB2312" w:hAnsi="仿宋_GB2312" w:eastAsia="仿宋_GB2312" w:cs="仿宋_GB2312"/>
                <w:color w:val="000000"/>
                <w:sz w:val="24"/>
                <w:szCs w:val="24"/>
                <w:lang w:val="en-US" w:eastAsia="zh-CN"/>
              </w:rPr>
              <w:t>年</w:t>
            </w:r>
          </w:p>
        </w:tc>
      </w:tr>
      <w:tr w14:paraId="7120B886">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D06EA4A">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C53404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联系地址</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49471797">
            <w:pPr>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u w:val="single"/>
                <w:lang w:val="en-US" w:eastAsia="zh-CN"/>
              </w:rPr>
              <w:t xml:space="preserve">                         </w:t>
            </w:r>
          </w:p>
        </w:tc>
      </w:tr>
      <w:tr w14:paraId="0598C126">
        <w:tblPrEx>
          <w:tblCellMar>
            <w:top w:w="0" w:type="dxa"/>
            <w:left w:w="108" w:type="dxa"/>
            <w:bottom w:w="0" w:type="dxa"/>
            <w:right w:w="108" w:type="dxa"/>
          </w:tblCellMar>
        </w:tblPrEx>
        <w:trPr>
          <w:trHeight w:val="1105"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41F7A2D">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13</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CB3740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联系人及联系方式</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F9F8D6F">
            <w:pPr>
              <w:jc w:val="both"/>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姓名：</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 xml:space="preserve"> 手机号码：</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 xml:space="preserve">     </w:t>
            </w:r>
          </w:p>
        </w:tc>
      </w:tr>
      <w:tr w14:paraId="5FB84615">
        <w:tblPrEx>
          <w:tblCellMar>
            <w:top w:w="0" w:type="dxa"/>
            <w:left w:w="108" w:type="dxa"/>
            <w:bottom w:w="0" w:type="dxa"/>
            <w:right w:w="108" w:type="dxa"/>
          </w:tblCellMar>
        </w:tblPrEx>
        <w:trPr>
          <w:trHeight w:val="173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6DB5542">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14</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3EBE7FF">
            <w:pPr>
              <w:widowControl/>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备注</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7869A154">
            <w:pPr>
              <w:numPr>
                <w:ilvl w:val="0"/>
                <w:numId w:val="0"/>
              </w:numPr>
              <w:spacing w:line="44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highlight w:val="none"/>
                <w:lang w:val="en-US" w:eastAsia="zh-CN"/>
              </w:rPr>
              <w:t>响应资料递交要求：</w:t>
            </w:r>
          </w:p>
          <w:p w14:paraId="2DB9E5AE">
            <w:pPr>
              <w:spacing w:line="44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报价</w:t>
            </w:r>
            <w:r>
              <w:rPr>
                <w:rFonts w:hint="eastAsia" w:ascii="仿宋_GB2312" w:hAnsi="仿宋_GB2312" w:eastAsia="仿宋_GB2312" w:cs="仿宋_GB2312"/>
                <w:sz w:val="24"/>
                <w:szCs w:val="24"/>
                <w:highlight w:val="none"/>
                <w:lang w:val="en-US" w:eastAsia="zh-CN"/>
              </w:rPr>
              <w:t>材料提供原件一份，密封后现场递交（或邮寄）至：</w:t>
            </w:r>
            <w:r>
              <w:rPr>
                <w:rFonts w:hint="eastAsia" w:ascii="仿宋_GB2312" w:hAnsi="仿宋_GB2312" w:eastAsia="仿宋_GB2312" w:cs="仿宋_GB2312"/>
                <w:sz w:val="24"/>
                <w:szCs w:val="24"/>
              </w:rPr>
              <w:t>郑州市航空港区黄海路与梅河路交叉口西250米1号南楼11楼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bCs/>
                <w:sz w:val="24"/>
                <w:szCs w:val="24"/>
                <w:lang w:eastAsia="zh-CN"/>
              </w:rPr>
              <w:t>采用邮寄的，其包装袋上须粘贴带有“</w:t>
            </w:r>
            <w:r>
              <w:rPr>
                <w:rFonts w:hint="eastAsia" w:ascii="仿宋_GB2312" w:hAnsi="仿宋_GB2312" w:eastAsia="仿宋_GB2312" w:cs="仿宋_GB2312"/>
                <w:b/>
                <w:bCs/>
                <w:sz w:val="24"/>
                <w:szCs w:val="24"/>
                <w:u w:val="single"/>
                <w:lang w:eastAsia="zh-CN"/>
              </w:rPr>
              <w:t>闪得能源郑州花园路超充站项目预装式箱式变电站</w:t>
            </w:r>
            <w:r>
              <w:rPr>
                <w:rFonts w:hint="eastAsia" w:ascii="仿宋_GB2312" w:hAnsi="仿宋_GB2312" w:eastAsia="仿宋_GB2312" w:cs="仿宋_GB2312"/>
                <w:b/>
                <w:bCs/>
                <w:sz w:val="24"/>
                <w:szCs w:val="24"/>
                <w:lang w:eastAsia="zh-CN"/>
              </w:rPr>
              <w:t>”字样的粘贴单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highlight w:val="none"/>
                <w:lang w:val="en-US" w:eastAsia="zh-CN"/>
              </w:rPr>
              <w:t>；</w:t>
            </w:r>
          </w:p>
          <w:p w14:paraId="13F2483A">
            <w:pPr>
              <w:spacing w:line="44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联系人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湛老师</w:t>
            </w:r>
          </w:p>
          <w:p w14:paraId="57DC0D49">
            <w:pPr>
              <w:spacing w:line="440" w:lineRule="exact"/>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电话：</w:t>
            </w:r>
            <w:r>
              <w:rPr>
                <w:rFonts w:hint="eastAsia" w:ascii="仿宋_GB2312" w:hAnsi="仿宋_GB2312" w:eastAsia="仿宋_GB2312" w:cs="仿宋_GB2312"/>
                <w:sz w:val="24"/>
                <w:szCs w:val="24"/>
                <w:highlight w:val="none"/>
                <w:lang w:val="en-US" w:eastAsia="zh-CN"/>
              </w:rPr>
              <w:t>13503815115</w:t>
            </w:r>
          </w:p>
          <w:p w14:paraId="5C97BB65">
            <w:pPr>
              <w:spacing w:line="440" w:lineRule="exact"/>
              <w:jc w:val="left"/>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递交截止时间</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b/>
                <w:bCs/>
                <w:color w:val="000000"/>
                <w:kern w:val="0"/>
                <w:sz w:val="24"/>
                <w:szCs w:val="24"/>
                <w:highlight w:val="none"/>
                <w:lang w:val="en-US" w:eastAsia="zh-CN" w:bidi="ar"/>
              </w:rPr>
              <w:t>2026年5月18日</w:t>
            </w:r>
            <w:r>
              <w:rPr>
                <w:rFonts w:hint="eastAsia" w:ascii="仿宋_GB2312" w:hAnsi="仿宋_GB2312" w:eastAsia="仿宋_GB2312" w:cs="仿宋_GB2312"/>
                <w:b/>
                <w:bCs/>
                <w:color w:val="000000"/>
                <w:kern w:val="0"/>
                <w:sz w:val="24"/>
                <w:szCs w:val="24"/>
                <w:lang w:val="en-US" w:eastAsia="zh-CN" w:bidi="ar"/>
              </w:rPr>
              <w:t>14:00</w:t>
            </w:r>
            <w:r>
              <w:rPr>
                <w:rFonts w:hint="eastAsia" w:ascii="仿宋_GB2312" w:hAnsi="仿宋_GB2312" w:eastAsia="仿宋_GB2312" w:cs="仿宋_GB2312"/>
                <w:b/>
                <w:bCs/>
                <w:sz w:val="24"/>
                <w:szCs w:val="24"/>
                <w:highlight w:val="none"/>
                <w:lang w:val="en-US" w:eastAsia="zh-CN"/>
              </w:rPr>
              <w:t>点之前（以收到文件时间为准）</w:t>
            </w:r>
            <w:r>
              <w:rPr>
                <w:rFonts w:hint="eastAsia" w:ascii="仿宋_GB2312" w:hAnsi="仿宋_GB2312" w:eastAsia="仿宋_GB2312" w:cs="仿宋_GB2312"/>
                <w:b/>
                <w:bCs/>
                <w:sz w:val="24"/>
                <w:szCs w:val="24"/>
                <w:highlight w:val="none"/>
                <w:lang w:eastAsia="zh-CN"/>
              </w:rPr>
              <w:t>；</w:t>
            </w:r>
          </w:p>
          <w:p w14:paraId="0D1718F3">
            <w:pPr>
              <w:spacing w:line="44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z w:val="24"/>
                <w:szCs w:val="24"/>
                <w:highlight w:val="none"/>
                <w:lang w:val="en-US" w:eastAsia="zh-CN"/>
              </w:rPr>
              <w:t>2、</w:t>
            </w:r>
            <w:r>
              <w:rPr>
                <w:rFonts w:hint="eastAsia" w:ascii="仿宋_GB2312" w:hAnsi="仿宋_GB2312" w:eastAsia="仿宋_GB2312" w:cs="仿宋_GB2312"/>
                <w:sz w:val="24"/>
                <w:szCs w:val="24"/>
                <w:highlight w:val="none"/>
                <w:lang w:val="en-US" w:eastAsia="zh-CN"/>
              </w:rPr>
              <w:t>成交规则：</w:t>
            </w:r>
            <w:r>
              <w:rPr>
                <w:rFonts w:hint="eastAsia" w:ascii="仿宋_GB2312" w:hAnsi="仿宋_GB2312" w:eastAsia="仿宋_GB2312" w:cs="仿宋_GB2312"/>
                <w:b/>
                <w:bCs/>
                <w:sz w:val="24"/>
                <w:szCs w:val="24"/>
                <w:highlight w:val="none"/>
                <w:lang w:val="en-US" w:eastAsia="zh-CN"/>
              </w:rPr>
              <w:t>含税报价最低</w:t>
            </w:r>
            <w:r>
              <w:rPr>
                <w:rFonts w:hint="eastAsia" w:ascii="仿宋_GB2312" w:hAnsi="仿宋_GB2312" w:eastAsia="仿宋_GB2312" w:cs="仿宋_GB2312"/>
                <w:b w:val="0"/>
                <w:bCs w:val="0"/>
                <w:sz w:val="24"/>
                <w:szCs w:val="24"/>
                <w:highlight w:val="none"/>
                <w:lang w:val="en-US" w:eastAsia="zh-CN"/>
              </w:rPr>
              <w:t>的供应商为成交供应商（最低报价有相同报价时，进行二次报价）</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未</w:t>
            </w:r>
            <w:r>
              <w:rPr>
                <w:rFonts w:hint="eastAsia" w:ascii="仿宋_GB2312" w:hAnsi="仿宋_GB2312" w:eastAsia="仿宋_GB2312" w:cs="仿宋_GB2312"/>
                <w:sz w:val="24"/>
                <w:szCs w:val="24"/>
                <w:highlight w:val="none"/>
                <w:lang w:val="en-US" w:eastAsia="zh-CN"/>
              </w:rPr>
              <w:t>密封</w:t>
            </w:r>
            <w:r>
              <w:rPr>
                <w:rFonts w:hint="eastAsia" w:ascii="仿宋_GB2312" w:hAnsi="仿宋_GB2312" w:eastAsia="仿宋_GB2312" w:cs="仿宋_GB2312"/>
                <w:sz w:val="24"/>
                <w:szCs w:val="24"/>
                <w:highlight w:val="none"/>
              </w:rPr>
              <w:t>的文件不予接收</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逾期递交的文件不予接收。</w:t>
            </w:r>
          </w:p>
        </w:tc>
      </w:tr>
      <w:tr w14:paraId="2D722C49">
        <w:tblPrEx>
          <w:tblCellMar>
            <w:top w:w="0" w:type="dxa"/>
            <w:left w:w="108" w:type="dxa"/>
            <w:bottom w:w="0" w:type="dxa"/>
            <w:right w:w="108" w:type="dxa"/>
          </w:tblCellMar>
        </w:tblPrEx>
        <w:trPr>
          <w:trHeight w:val="477" w:hRule="atLeast"/>
          <w:jc w:val="center"/>
        </w:trPr>
        <w:tc>
          <w:tcPr>
            <w:tcW w:w="2665" w:type="dxa"/>
            <w:gridSpan w:val="2"/>
            <w:tcBorders>
              <w:top w:val="nil"/>
              <w:left w:val="nil"/>
              <w:bottom w:val="nil"/>
              <w:right w:val="nil"/>
            </w:tcBorders>
            <w:noWrap/>
            <w:vAlign w:val="center"/>
          </w:tcPr>
          <w:p w14:paraId="1896FDF3">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报价人：（盖公章）</w:t>
            </w:r>
          </w:p>
        </w:tc>
        <w:tc>
          <w:tcPr>
            <w:tcW w:w="5835" w:type="dxa"/>
            <w:tcBorders>
              <w:top w:val="nil"/>
              <w:left w:val="nil"/>
              <w:bottom w:val="nil"/>
              <w:right w:val="nil"/>
            </w:tcBorders>
            <w:noWrap/>
            <w:vAlign w:val="center"/>
          </w:tcPr>
          <w:p w14:paraId="6C1E8F24">
            <w:pPr>
              <w:jc w:val="center"/>
              <w:rPr>
                <w:rFonts w:hint="eastAsia" w:ascii="仿宋_GB2312" w:hAnsi="仿宋_GB2312" w:eastAsia="仿宋_GB2312" w:cs="仿宋_GB2312"/>
                <w:color w:val="000000"/>
                <w:sz w:val="24"/>
                <w:szCs w:val="24"/>
              </w:rPr>
            </w:pPr>
          </w:p>
        </w:tc>
      </w:tr>
      <w:tr w14:paraId="65E6D09C">
        <w:tblPrEx>
          <w:tblCellMar>
            <w:top w:w="0" w:type="dxa"/>
            <w:left w:w="108" w:type="dxa"/>
            <w:bottom w:w="0" w:type="dxa"/>
            <w:right w:w="108" w:type="dxa"/>
          </w:tblCellMar>
        </w:tblPrEx>
        <w:trPr>
          <w:trHeight w:val="610" w:hRule="atLeast"/>
          <w:jc w:val="center"/>
        </w:trPr>
        <w:tc>
          <w:tcPr>
            <w:tcW w:w="2665" w:type="dxa"/>
            <w:gridSpan w:val="2"/>
            <w:tcBorders>
              <w:top w:val="nil"/>
              <w:left w:val="nil"/>
              <w:bottom w:val="nil"/>
              <w:right w:val="nil"/>
            </w:tcBorders>
            <w:noWrap/>
            <w:vAlign w:val="center"/>
          </w:tcPr>
          <w:p w14:paraId="681364A2">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日期</w:t>
            </w:r>
          </w:p>
        </w:tc>
        <w:tc>
          <w:tcPr>
            <w:tcW w:w="5835" w:type="dxa"/>
            <w:tcBorders>
              <w:top w:val="nil"/>
              <w:left w:val="nil"/>
              <w:bottom w:val="nil"/>
              <w:right w:val="nil"/>
            </w:tcBorders>
            <w:noWrap w:val="0"/>
            <w:vAlign w:val="center"/>
          </w:tcPr>
          <w:p w14:paraId="5E2A7799">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2026年  月  日</w:t>
            </w:r>
          </w:p>
        </w:tc>
      </w:tr>
    </w:tbl>
    <w:p w14:paraId="122B4C59">
      <w:pPr>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br w:type="page"/>
      </w:r>
    </w:p>
    <w:p w14:paraId="5E8CD1CA">
      <w:pPr>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附件2</w:t>
      </w:r>
    </w:p>
    <w:tbl>
      <w:tblPr>
        <w:tblStyle w:val="4"/>
        <w:tblW w:w="80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8"/>
        <w:gridCol w:w="1386"/>
        <w:gridCol w:w="1386"/>
        <w:gridCol w:w="1386"/>
        <w:gridCol w:w="1386"/>
        <w:gridCol w:w="1388"/>
      </w:tblGrid>
      <w:tr w14:paraId="3A697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040" w:type="dxa"/>
            <w:gridSpan w:val="6"/>
            <w:tcBorders>
              <w:top w:val="nil"/>
              <w:left w:val="nil"/>
              <w:bottom w:val="nil"/>
              <w:right w:val="nil"/>
            </w:tcBorders>
            <w:shd w:val="clear" w:color="auto" w:fill="auto"/>
            <w:noWrap/>
            <w:vAlign w:val="center"/>
          </w:tcPr>
          <w:p w14:paraId="575AAD5B">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业绩汇总清单</w:t>
            </w:r>
          </w:p>
        </w:tc>
      </w:tr>
      <w:tr w14:paraId="7537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1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2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C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客户名称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D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C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签订数量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2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签订日期</w:t>
            </w:r>
          </w:p>
        </w:tc>
      </w:tr>
      <w:tr w14:paraId="2441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D3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CB4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8B1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715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B77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9296">
            <w:pPr>
              <w:rPr>
                <w:rFonts w:hint="eastAsia" w:ascii="宋体" w:hAnsi="宋体" w:eastAsia="宋体" w:cs="宋体"/>
                <w:i w:val="0"/>
                <w:iCs w:val="0"/>
                <w:color w:val="000000"/>
                <w:sz w:val="22"/>
                <w:szCs w:val="22"/>
                <w:u w:val="none"/>
              </w:rPr>
            </w:pPr>
          </w:p>
        </w:tc>
      </w:tr>
      <w:tr w14:paraId="30B67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E7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E5E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54C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617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0CD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08CE">
            <w:pPr>
              <w:rPr>
                <w:rFonts w:hint="eastAsia" w:ascii="宋体" w:hAnsi="宋体" w:eastAsia="宋体" w:cs="宋体"/>
                <w:i w:val="0"/>
                <w:iCs w:val="0"/>
                <w:color w:val="000000"/>
                <w:sz w:val="22"/>
                <w:szCs w:val="22"/>
                <w:u w:val="none"/>
              </w:rPr>
            </w:pPr>
          </w:p>
        </w:tc>
      </w:tr>
      <w:tr w14:paraId="67AB3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77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1F0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894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D26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322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C691">
            <w:pPr>
              <w:rPr>
                <w:rFonts w:hint="eastAsia" w:ascii="宋体" w:hAnsi="宋体" w:eastAsia="宋体" w:cs="宋体"/>
                <w:i w:val="0"/>
                <w:iCs w:val="0"/>
                <w:color w:val="000000"/>
                <w:sz w:val="22"/>
                <w:szCs w:val="22"/>
                <w:u w:val="none"/>
              </w:rPr>
            </w:pPr>
          </w:p>
        </w:tc>
      </w:tr>
      <w:tr w14:paraId="7F77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E0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F7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928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A4F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038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5179">
            <w:pPr>
              <w:rPr>
                <w:rFonts w:hint="eastAsia" w:ascii="宋体" w:hAnsi="宋体" w:eastAsia="宋体" w:cs="宋体"/>
                <w:i w:val="0"/>
                <w:iCs w:val="0"/>
                <w:color w:val="000000"/>
                <w:sz w:val="22"/>
                <w:szCs w:val="22"/>
                <w:u w:val="none"/>
              </w:rPr>
            </w:pPr>
          </w:p>
        </w:tc>
      </w:tr>
      <w:tr w14:paraId="347C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59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7FD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F12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559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72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079E">
            <w:pPr>
              <w:rPr>
                <w:rFonts w:hint="eastAsia" w:ascii="宋体" w:hAnsi="宋体" w:eastAsia="宋体" w:cs="宋体"/>
                <w:i w:val="0"/>
                <w:iCs w:val="0"/>
                <w:color w:val="000000"/>
                <w:sz w:val="22"/>
                <w:szCs w:val="22"/>
                <w:u w:val="none"/>
              </w:rPr>
            </w:pPr>
          </w:p>
        </w:tc>
      </w:tr>
      <w:tr w14:paraId="3AE4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76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7A5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D6E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0F7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C40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D85E">
            <w:pPr>
              <w:rPr>
                <w:rFonts w:hint="eastAsia" w:ascii="宋体" w:hAnsi="宋体" w:eastAsia="宋体" w:cs="宋体"/>
                <w:i w:val="0"/>
                <w:iCs w:val="0"/>
                <w:color w:val="000000"/>
                <w:sz w:val="22"/>
                <w:szCs w:val="22"/>
                <w:u w:val="none"/>
              </w:rPr>
            </w:pPr>
          </w:p>
        </w:tc>
      </w:tr>
      <w:tr w14:paraId="3506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4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D0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301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C4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D3D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39B4">
            <w:pPr>
              <w:rPr>
                <w:rFonts w:hint="eastAsia" w:ascii="宋体" w:hAnsi="宋体" w:eastAsia="宋体" w:cs="宋体"/>
                <w:i w:val="0"/>
                <w:iCs w:val="0"/>
                <w:color w:val="000000"/>
                <w:sz w:val="22"/>
                <w:szCs w:val="22"/>
                <w:u w:val="none"/>
              </w:rPr>
            </w:pPr>
          </w:p>
        </w:tc>
      </w:tr>
      <w:tr w14:paraId="0027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D3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787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7EA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D79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F5B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2346">
            <w:pPr>
              <w:rPr>
                <w:rFonts w:hint="eastAsia" w:ascii="宋体" w:hAnsi="宋体" w:eastAsia="宋体" w:cs="宋体"/>
                <w:i w:val="0"/>
                <w:iCs w:val="0"/>
                <w:color w:val="000000"/>
                <w:sz w:val="22"/>
                <w:szCs w:val="22"/>
                <w:u w:val="none"/>
              </w:rPr>
            </w:pPr>
          </w:p>
        </w:tc>
      </w:tr>
      <w:tr w14:paraId="54C2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3EB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C76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6B0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76B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AE3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1CCC">
            <w:pPr>
              <w:rPr>
                <w:rFonts w:hint="eastAsia" w:ascii="宋体" w:hAnsi="宋体" w:eastAsia="宋体" w:cs="宋体"/>
                <w:i w:val="0"/>
                <w:iCs w:val="0"/>
                <w:color w:val="000000"/>
                <w:sz w:val="22"/>
                <w:szCs w:val="22"/>
                <w:u w:val="none"/>
              </w:rPr>
            </w:pPr>
          </w:p>
        </w:tc>
      </w:tr>
      <w:tr w14:paraId="2B03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3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20E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8D4C">
            <w:pPr>
              <w:rPr>
                <w:rFonts w:hint="eastAsia" w:ascii="宋体" w:hAnsi="宋体" w:eastAsia="宋体" w:cs="宋体"/>
                <w:i w:val="0"/>
                <w:iCs w:val="0"/>
                <w:color w:val="000000"/>
                <w:sz w:val="22"/>
                <w:szCs w:val="22"/>
                <w:u w:val="none"/>
              </w:rPr>
            </w:pPr>
          </w:p>
        </w:tc>
      </w:tr>
    </w:tbl>
    <w:p w14:paraId="14DEE0FE">
      <w:pPr>
        <w:rPr>
          <w:rFonts w:hint="eastAsia" w:ascii="黑体" w:hAnsi="黑体" w:eastAsia="黑体" w:cs="黑体"/>
          <w:color w:val="000000"/>
          <w:kern w:val="0"/>
          <w:sz w:val="32"/>
          <w:szCs w:val="32"/>
          <w:highlight w:val="none"/>
          <w:lang w:val="en-US" w:eastAsia="zh-CN" w:bidi="ar"/>
        </w:rPr>
      </w:pPr>
    </w:p>
    <w:p w14:paraId="045FFF6A">
      <w:pPr>
        <w:rPr>
          <w:highlight w:val="none"/>
        </w:rPr>
      </w:pPr>
    </w:p>
    <w:p w14:paraId="229A9A10">
      <w:pPr>
        <w:jc w:val="right"/>
        <w:rPr>
          <w:rFonts w:hint="eastAsia" w:ascii="黑体" w:hAnsi="黑体" w:eastAsia="黑体" w:cs="黑体"/>
          <w:color w:val="000000"/>
          <w:kern w:val="0"/>
          <w:sz w:val="32"/>
          <w:szCs w:val="32"/>
          <w:highlight w:val="none"/>
          <w:lang w:val="en-US" w:eastAsia="zh-CN" w:bidi="ar"/>
        </w:rPr>
      </w:pPr>
      <w:r>
        <w:rPr>
          <w:sz w:val="22"/>
          <w:szCs w:val="28"/>
          <w:highlight w:val="none"/>
        </w:rPr>
        <w:t>供应商</w:t>
      </w:r>
      <w:r>
        <w:rPr>
          <w:spacing w:val="-10"/>
          <w:sz w:val="22"/>
          <w:szCs w:val="28"/>
          <w:highlight w:val="none"/>
        </w:rPr>
        <w:t>：</w:t>
      </w:r>
      <w:r>
        <w:rPr>
          <w:rFonts w:ascii="Times New Roman" w:eastAsia="Times New Roman"/>
          <w:sz w:val="22"/>
          <w:szCs w:val="28"/>
          <w:highlight w:val="none"/>
          <w:u w:val="none"/>
        </w:rPr>
        <w:tab/>
      </w:r>
      <w:r>
        <w:rPr>
          <w:rFonts w:hint="eastAsia" w:ascii="Times New Roman" w:eastAsia="宋体"/>
          <w:sz w:val="22"/>
          <w:szCs w:val="28"/>
          <w:highlight w:val="none"/>
          <w:u w:val="single"/>
          <w:lang w:val="en-US" w:eastAsia="zh-CN"/>
        </w:rPr>
        <w:t xml:space="preserve">                             </w:t>
      </w:r>
      <w:r>
        <w:rPr>
          <w:rFonts w:ascii="Times New Roman" w:eastAsia="Times New Roman"/>
          <w:sz w:val="22"/>
          <w:szCs w:val="28"/>
          <w:highlight w:val="none"/>
          <w:u w:val="single"/>
        </w:rPr>
        <w:t xml:space="preserve"> </w:t>
      </w:r>
      <w:r>
        <w:rPr>
          <w:sz w:val="22"/>
          <w:szCs w:val="28"/>
          <w:highlight w:val="none"/>
        </w:rPr>
        <w:t>（盖章）</w:t>
      </w:r>
      <w:r>
        <w:rPr>
          <w:rFonts w:hint="eastAsia" w:ascii="黑体" w:hAnsi="黑体" w:eastAsia="黑体" w:cs="黑体"/>
          <w:color w:val="000000"/>
          <w:kern w:val="0"/>
          <w:sz w:val="32"/>
          <w:szCs w:val="32"/>
          <w:highlight w:val="none"/>
          <w:lang w:val="en-US" w:eastAsia="zh-CN" w:bidi="ar"/>
        </w:rPr>
        <w:br w:type="page"/>
      </w:r>
    </w:p>
    <w:p w14:paraId="570653AD">
      <w:pPr>
        <w:rPr>
          <w:rFonts w:hint="eastAsia" w:ascii="黑体" w:hAnsi="黑体" w:eastAsia="黑体" w:cs="黑体"/>
          <w:color w:val="000000"/>
          <w:kern w:val="0"/>
          <w:sz w:val="32"/>
          <w:szCs w:val="32"/>
          <w:highlight w:val="none"/>
          <w:lang w:val="en-US" w:eastAsia="zh-CN" w:bidi="ar"/>
        </w:rPr>
      </w:pPr>
    </w:p>
    <w:p w14:paraId="22352D60">
      <w:pPr>
        <w:rPr>
          <w:rFonts w:hint="default" w:ascii="黑体" w:hAnsi="黑体" w:eastAsia="黑体" w:cs="黑体"/>
          <w:color w:val="000000"/>
          <w:kern w:val="0"/>
          <w:sz w:val="32"/>
          <w:szCs w:val="32"/>
          <w:highlight w:val="none"/>
          <w:lang w:val="en-US" w:eastAsia="zh-CN" w:bidi="ar"/>
        </w:rPr>
      </w:pPr>
    </w:p>
    <w:p w14:paraId="4C3EF2C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报价应附材料：</w:t>
      </w:r>
    </w:p>
    <w:p w14:paraId="503F080C">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FF0000"/>
          <w:kern w:val="0"/>
          <w:sz w:val="24"/>
          <w:szCs w:val="24"/>
          <w:lang w:val="en-US" w:eastAsia="zh-CN" w:bidi="ar"/>
        </w:rPr>
      </w:pPr>
      <w:r>
        <w:rPr>
          <w:rFonts w:hint="eastAsia" w:ascii="仿宋_GB2312" w:hAnsi="仿宋_GB2312" w:eastAsia="仿宋_GB2312" w:cs="仿宋_GB2312"/>
          <w:b/>
          <w:bCs/>
          <w:color w:val="FF0000"/>
          <w:kern w:val="0"/>
          <w:sz w:val="24"/>
          <w:szCs w:val="24"/>
          <w:lang w:val="en-US" w:eastAsia="zh-CN" w:bidi="ar"/>
        </w:rPr>
        <w:t>1、附件1询价函；</w:t>
      </w:r>
    </w:p>
    <w:p w14:paraId="1C1812A0">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FF0000"/>
          <w:kern w:val="0"/>
          <w:sz w:val="24"/>
          <w:szCs w:val="24"/>
          <w:highlight w:val="none"/>
          <w:lang w:val="en-US" w:eastAsia="zh-CN" w:bidi="ar"/>
        </w:rPr>
      </w:pPr>
      <w:r>
        <w:rPr>
          <w:rFonts w:hint="eastAsia" w:ascii="仿宋_GB2312" w:hAnsi="仿宋_GB2312" w:eastAsia="仿宋_GB2312" w:cs="仿宋_GB2312"/>
          <w:b/>
          <w:bCs/>
          <w:color w:val="FF0000"/>
          <w:kern w:val="0"/>
          <w:sz w:val="24"/>
          <w:szCs w:val="24"/>
          <w:highlight w:val="none"/>
          <w:lang w:val="en-US" w:eastAsia="zh-CN" w:bidi="ar"/>
        </w:rPr>
        <w:t>2、营业执照；</w:t>
      </w:r>
    </w:p>
    <w:p w14:paraId="02B2409F">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FF0000"/>
          <w:kern w:val="0"/>
          <w:sz w:val="24"/>
          <w:szCs w:val="24"/>
          <w:lang w:val="en-US" w:eastAsia="zh-CN" w:bidi="ar"/>
        </w:rPr>
      </w:pPr>
      <w:r>
        <w:rPr>
          <w:rFonts w:hint="eastAsia" w:ascii="仿宋_GB2312" w:hAnsi="仿宋_GB2312" w:eastAsia="仿宋_GB2312" w:cs="仿宋_GB2312"/>
          <w:b/>
          <w:bCs/>
          <w:color w:val="FF0000"/>
          <w:kern w:val="0"/>
          <w:sz w:val="24"/>
          <w:szCs w:val="24"/>
          <w:lang w:val="en-US" w:eastAsia="zh-CN" w:bidi="ar"/>
        </w:rPr>
        <w:t>3、法定代表人身份证复印件、授权委托书（如有）、授权委托人身份证复印件（如有）；</w:t>
      </w:r>
    </w:p>
    <w:p w14:paraId="55DDE2FD">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FF0000"/>
          <w:kern w:val="0"/>
          <w:sz w:val="24"/>
          <w:szCs w:val="24"/>
          <w:lang w:val="en-US" w:eastAsia="zh-CN" w:bidi="ar"/>
        </w:rPr>
      </w:pPr>
      <w:r>
        <w:rPr>
          <w:rFonts w:hint="eastAsia" w:ascii="仿宋_GB2312" w:hAnsi="仿宋_GB2312" w:eastAsia="仿宋_GB2312" w:cs="仿宋_GB2312"/>
          <w:b/>
          <w:bCs/>
          <w:color w:val="FF0000"/>
          <w:kern w:val="0"/>
          <w:sz w:val="24"/>
          <w:szCs w:val="24"/>
          <w:lang w:val="en-US" w:eastAsia="zh-CN" w:bidi="ar"/>
        </w:rPr>
        <w:t>4、生产许可与准入资质需提供证明资料（详见五、资供应商资格要求3.（1））；</w:t>
      </w:r>
    </w:p>
    <w:p w14:paraId="4D28B499">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FF0000"/>
          <w:kern w:val="0"/>
          <w:sz w:val="24"/>
          <w:szCs w:val="24"/>
          <w:lang w:val="en-US" w:eastAsia="zh-CN" w:bidi="ar"/>
        </w:rPr>
      </w:pPr>
      <w:r>
        <w:rPr>
          <w:rFonts w:hint="eastAsia" w:ascii="仿宋_GB2312" w:hAnsi="仿宋_GB2312" w:eastAsia="仿宋_GB2312" w:cs="仿宋_GB2312"/>
          <w:b/>
          <w:bCs/>
          <w:color w:val="FF0000"/>
          <w:kern w:val="0"/>
          <w:sz w:val="24"/>
          <w:szCs w:val="24"/>
          <w:lang w:val="en-US" w:eastAsia="zh-CN" w:bidi="ar"/>
        </w:rPr>
        <w:t>5、试验能力需提供资料（详见五、资供应商资格要求3.（2））；</w:t>
      </w:r>
    </w:p>
    <w:p w14:paraId="23BAB077">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bCs/>
          <w:color w:val="FF0000"/>
          <w:kern w:val="0"/>
          <w:sz w:val="24"/>
          <w:szCs w:val="24"/>
          <w:lang w:val="en-US" w:eastAsia="zh-CN" w:bidi="ar"/>
        </w:rPr>
      </w:pPr>
      <w:r>
        <w:rPr>
          <w:rFonts w:hint="eastAsia" w:ascii="仿宋_GB2312" w:hAnsi="仿宋_GB2312" w:eastAsia="仿宋_GB2312" w:cs="仿宋_GB2312"/>
          <w:b/>
          <w:bCs/>
          <w:color w:val="FF0000"/>
          <w:kern w:val="0"/>
          <w:sz w:val="24"/>
          <w:szCs w:val="24"/>
          <w:lang w:val="en-US" w:eastAsia="zh-CN" w:bidi="ar"/>
        </w:rPr>
        <w:t>6、类似项目业绩复印件(详见五、资供应商资格要求4.业绩要求)；</w:t>
      </w:r>
    </w:p>
    <w:p w14:paraId="30B91BB1">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bCs/>
          <w:color w:val="FF0000"/>
          <w:kern w:val="0"/>
          <w:sz w:val="24"/>
          <w:szCs w:val="24"/>
          <w:lang w:val="en-US" w:eastAsia="zh-CN" w:bidi="ar"/>
        </w:rPr>
        <w:t>以上资料各一份加盖公章；</w:t>
      </w:r>
    </w:p>
    <w:p w14:paraId="1D345F3D">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报价供应商对所提供的资料真实性和完整性负责并对此承担责任。</w:t>
      </w:r>
    </w:p>
    <w:p w14:paraId="319347E6"/>
    <w:p w14:paraId="58F37EBC"/>
    <w:p w14:paraId="69836926">
      <w:pPr>
        <w:rPr>
          <w:rFonts w:hint="default" w:ascii="黑体" w:hAnsi="黑体" w:eastAsia="黑体" w:cs="黑体"/>
          <w:color w:val="000000"/>
          <w:kern w:val="0"/>
          <w:sz w:val="32"/>
          <w:szCs w:val="32"/>
          <w:lang w:val="en-US" w:eastAsia="zh-CN" w:bidi="ar"/>
        </w:rPr>
      </w:pPr>
    </w:p>
    <w:p w14:paraId="49246921">
      <w:pPr>
        <w:rPr>
          <w:rFonts w:hint="default" w:ascii="黑体" w:hAnsi="黑体" w:eastAsia="黑体" w:cs="黑体"/>
          <w:color w:val="000000"/>
          <w:kern w:val="0"/>
          <w:sz w:val="32"/>
          <w:szCs w:val="32"/>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D322D"/>
    <w:rsid w:val="0066795B"/>
    <w:rsid w:val="0068396C"/>
    <w:rsid w:val="01550BE0"/>
    <w:rsid w:val="0160084E"/>
    <w:rsid w:val="018861FE"/>
    <w:rsid w:val="01980114"/>
    <w:rsid w:val="01CD7566"/>
    <w:rsid w:val="02AF4D83"/>
    <w:rsid w:val="036164FF"/>
    <w:rsid w:val="0384760A"/>
    <w:rsid w:val="03C95381"/>
    <w:rsid w:val="0455536E"/>
    <w:rsid w:val="047E1633"/>
    <w:rsid w:val="054B586B"/>
    <w:rsid w:val="056414C4"/>
    <w:rsid w:val="05D47FFC"/>
    <w:rsid w:val="06403159"/>
    <w:rsid w:val="064A387B"/>
    <w:rsid w:val="06A249C5"/>
    <w:rsid w:val="06CC6CF6"/>
    <w:rsid w:val="06E7312E"/>
    <w:rsid w:val="07ED2710"/>
    <w:rsid w:val="081539CF"/>
    <w:rsid w:val="082461A1"/>
    <w:rsid w:val="083153D2"/>
    <w:rsid w:val="088E7A4F"/>
    <w:rsid w:val="08F97449"/>
    <w:rsid w:val="096E1F95"/>
    <w:rsid w:val="09FD175B"/>
    <w:rsid w:val="0BCD1C21"/>
    <w:rsid w:val="0D113CB9"/>
    <w:rsid w:val="0DAB30D3"/>
    <w:rsid w:val="0E010E09"/>
    <w:rsid w:val="0E1409F6"/>
    <w:rsid w:val="0E1A2A28"/>
    <w:rsid w:val="0E875FE0"/>
    <w:rsid w:val="0ED34A3A"/>
    <w:rsid w:val="0F8C7069"/>
    <w:rsid w:val="10B1077E"/>
    <w:rsid w:val="10B12DC8"/>
    <w:rsid w:val="12E4695E"/>
    <w:rsid w:val="12EE053A"/>
    <w:rsid w:val="137F578F"/>
    <w:rsid w:val="13A52BEE"/>
    <w:rsid w:val="1474596D"/>
    <w:rsid w:val="152E30D5"/>
    <w:rsid w:val="155F0A73"/>
    <w:rsid w:val="15BA6327"/>
    <w:rsid w:val="17D22792"/>
    <w:rsid w:val="18076060"/>
    <w:rsid w:val="182D2313"/>
    <w:rsid w:val="1843030F"/>
    <w:rsid w:val="190B4AAB"/>
    <w:rsid w:val="19392391"/>
    <w:rsid w:val="19C309AE"/>
    <w:rsid w:val="1A3022CF"/>
    <w:rsid w:val="1A3F62CD"/>
    <w:rsid w:val="1AB05F4B"/>
    <w:rsid w:val="1B57291F"/>
    <w:rsid w:val="1B922FE8"/>
    <w:rsid w:val="1BDA6A19"/>
    <w:rsid w:val="1BF426A8"/>
    <w:rsid w:val="1BF94125"/>
    <w:rsid w:val="1CAD6B0C"/>
    <w:rsid w:val="1DA90758"/>
    <w:rsid w:val="1EF07D0A"/>
    <w:rsid w:val="1F39058C"/>
    <w:rsid w:val="1F5A0233"/>
    <w:rsid w:val="1FDC6E9A"/>
    <w:rsid w:val="20101F02"/>
    <w:rsid w:val="20C65944"/>
    <w:rsid w:val="20E579E1"/>
    <w:rsid w:val="21334B76"/>
    <w:rsid w:val="21396443"/>
    <w:rsid w:val="215D400B"/>
    <w:rsid w:val="217F674F"/>
    <w:rsid w:val="222C421C"/>
    <w:rsid w:val="22E70030"/>
    <w:rsid w:val="23181B28"/>
    <w:rsid w:val="24507029"/>
    <w:rsid w:val="2551032A"/>
    <w:rsid w:val="25706A02"/>
    <w:rsid w:val="25C32C2C"/>
    <w:rsid w:val="261750D0"/>
    <w:rsid w:val="263742F2"/>
    <w:rsid w:val="269B3627"/>
    <w:rsid w:val="269D11A0"/>
    <w:rsid w:val="27046688"/>
    <w:rsid w:val="27365509"/>
    <w:rsid w:val="278F2052"/>
    <w:rsid w:val="280469E4"/>
    <w:rsid w:val="29242873"/>
    <w:rsid w:val="297D524A"/>
    <w:rsid w:val="29DB03AA"/>
    <w:rsid w:val="2A1654F5"/>
    <w:rsid w:val="2A5F27C3"/>
    <w:rsid w:val="2B962448"/>
    <w:rsid w:val="2C891DA0"/>
    <w:rsid w:val="2C9D30E8"/>
    <w:rsid w:val="2D9177C5"/>
    <w:rsid w:val="2F852321"/>
    <w:rsid w:val="2FC37E47"/>
    <w:rsid w:val="31C118BF"/>
    <w:rsid w:val="31C12D5E"/>
    <w:rsid w:val="32131093"/>
    <w:rsid w:val="32335C26"/>
    <w:rsid w:val="327E7C00"/>
    <w:rsid w:val="32AC3044"/>
    <w:rsid w:val="33673F3A"/>
    <w:rsid w:val="35321C38"/>
    <w:rsid w:val="356814A4"/>
    <w:rsid w:val="356926A6"/>
    <w:rsid w:val="35A74912"/>
    <w:rsid w:val="360A3779"/>
    <w:rsid w:val="366E242B"/>
    <w:rsid w:val="371B791F"/>
    <w:rsid w:val="380134EA"/>
    <w:rsid w:val="38693E25"/>
    <w:rsid w:val="390667B0"/>
    <w:rsid w:val="390E5EBF"/>
    <w:rsid w:val="39B96D1A"/>
    <w:rsid w:val="39EA7231"/>
    <w:rsid w:val="3A3944E0"/>
    <w:rsid w:val="3A492C5F"/>
    <w:rsid w:val="3AA661B2"/>
    <w:rsid w:val="3AAA63BE"/>
    <w:rsid w:val="3B073DC2"/>
    <w:rsid w:val="3BB55062"/>
    <w:rsid w:val="3CB53874"/>
    <w:rsid w:val="3CB94393"/>
    <w:rsid w:val="3D274683"/>
    <w:rsid w:val="3D5D4702"/>
    <w:rsid w:val="3D6C7658"/>
    <w:rsid w:val="3DB5213A"/>
    <w:rsid w:val="3DC110E1"/>
    <w:rsid w:val="3DF8713D"/>
    <w:rsid w:val="3E597CFE"/>
    <w:rsid w:val="3E5A4BB6"/>
    <w:rsid w:val="3EAC433E"/>
    <w:rsid w:val="3EF77BA8"/>
    <w:rsid w:val="3F874C1D"/>
    <w:rsid w:val="3F886B27"/>
    <w:rsid w:val="3F95733A"/>
    <w:rsid w:val="400C0BB3"/>
    <w:rsid w:val="403311B0"/>
    <w:rsid w:val="407D5422"/>
    <w:rsid w:val="408E5002"/>
    <w:rsid w:val="40C1068E"/>
    <w:rsid w:val="41853EEE"/>
    <w:rsid w:val="41B37F34"/>
    <w:rsid w:val="421C24B8"/>
    <w:rsid w:val="42905431"/>
    <w:rsid w:val="42C121F4"/>
    <w:rsid w:val="43152353"/>
    <w:rsid w:val="431E47B6"/>
    <w:rsid w:val="43424F31"/>
    <w:rsid w:val="43432D45"/>
    <w:rsid w:val="43444214"/>
    <w:rsid w:val="43A552B4"/>
    <w:rsid w:val="441A605F"/>
    <w:rsid w:val="449821FE"/>
    <w:rsid w:val="44A12AC1"/>
    <w:rsid w:val="44B00906"/>
    <w:rsid w:val="45771A12"/>
    <w:rsid w:val="463D4287"/>
    <w:rsid w:val="4651292C"/>
    <w:rsid w:val="46EF7152"/>
    <w:rsid w:val="470B6133"/>
    <w:rsid w:val="485869BD"/>
    <w:rsid w:val="4954786B"/>
    <w:rsid w:val="49E54C46"/>
    <w:rsid w:val="4AE4031D"/>
    <w:rsid w:val="4B675541"/>
    <w:rsid w:val="4B6B4373"/>
    <w:rsid w:val="4BBF7D2D"/>
    <w:rsid w:val="4C8C202F"/>
    <w:rsid w:val="4CBB5F06"/>
    <w:rsid w:val="4D0F3166"/>
    <w:rsid w:val="4D333749"/>
    <w:rsid w:val="4D51485A"/>
    <w:rsid w:val="4D74472F"/>
    <w:rsid w:val="4DB413A7"/>
    <w:rsid w:val="4E1D3A41"/>
    <w:rsid w:val="4E837CBE"/>
    <w:rsid w:val="4E845C16"/>
    <w:rsid w:val="4F0E056F"/>
    <w:rsid w:val="50A849F3"/>
    <w:rsid w:val="50AC016C"/>
    <w:rsid w:val="50B93ABC"/>
    <w:rsid w:val="51596E28"/>
    <w:rsid w:val="51FA49B0"/>
    <w:rsid w:val="52CA637D"/>
    <w:rsid w:val="53082F92"/>
    <w:rsid w:val="5314501A"/>
    <w:rsid w:val="536746F1"/>
    <w:rsid w:val="53F56997"/>
    <w:rsid w:val="54D26A36"/>
    <w:rsid w:val="550C557A"/>
    <w:rsid w:val="55986DE4"/>
    <w:rsid w:val="56101070"/>
    <w:rsid w:val="56922D11"/>
    <w:rsid w:val="573B036F"/>
    <w:rsid w:val="57D4431F"/>
    <w:rsid w:val="57F46D58"/>
    <w:rsid w:val="587C3218"/>
    <w:rsid w:val="595934AD"/>
    <w:rsid w:val="595A24EC"/>
    <w:rsid w:val="598D0473"/>
    <w:rsid w:val="59907957"/>
    <w:rsid w:val="5A10767E"/>
    <w:rsid w:val="5AF718BE"/>
    <w:rsid w:val="5BAC35E9"/>
    <w:rsid w:val="5BC8034F"/>
    <w:rsid w:val="5C437F40"/>
    <w:rsid w:val="5D290C98"/>
    <w:rsid w:val="5D586AB3"/>
    <w:rsid w:val="5D6F2F67"/>
    <w:rsid w:val="5D7774B7"/>
    <w:rsid w:val="5D8D665D"/>
    <w:rsid w:val="5DA73EBD"/>
    <w:rsid w:val="5DB921C7"/>
    <w:rsid w:val="5DF36A42"/>
    <w:rsid w:val="5E3A4C33"/>
    <w:rsid w:val="5EB903EF"/>
    <w:rsid w:val="5FB37412"/>
    <w:rsid w:val="5FCD3B2E"/>
    <w:rsid w:val="60B1489D"/>
    <w:rsid w:val="610E738C"/>
    <w:rsid w:val="61477910"/>
    <w:rsid w:val="61565DA5"/>
    <w:rsid w:val="61AD1E69"/>
    <w:rsid w:val="6210207B"/>
    <w:rsid w:val="6284510F"/>
    <w:rsid w:val="62953243"/>
    <w:rsid w:val="62AD51AB"/>
    <w:rsid w:val="62BB7F47"/>
    <w:rsid w:val="62E573E1"/>
    <w:rsid w:val="63A1520D"/>
    <w:rsid w:val="641F57D1"/>
    <w:rsid w:val="6440313E"/>
    <w:rsid w:val="64EC54D9"/>
    <w:rsid w:val="65003B89"/>
    <w:rsid w:val="65075D34"/>
    <w:rsid w:val="6523157F"/>
    <w:rsid w:val="65C900CB"/>
    <w:rsid w:val="66D77D4C"/>
    <w:rsid w:val="66DC2963"/>
    <w:rsid w:val="67246C2F"/>
    <w:rsid w:val="673F51E4"/>
    <w:rsid w:val="674D7EE2"/>
    <w:rsid w:val="682A6C5A"/>
    <w:rsid w:val="684E77D6"/>
    <w:rsid w:val="6A8501ED"/>
    <w:rsid w:val="6AB47B34"/>
    <w:rsid w:val="6AC82B3C"/>
    <w:rsid w:val="6B251855"/>
    <w:rsid w:val="6B5042B7"/>
    <w:rsid w:val="6BF80A45"/>
    <w:rsid w:val="6C0E5BFA"/>
    <w:rsid w:val="6D4953D1"/>
    <w:rsid w:val="6D91263F"/>
    <w:rsid w:val="6DA97B06"/>
    <w:rsid w:val="6DAA54AF"/>
    <w:rsid w:val="6DC31050"/>
    <w:rsid w:val="6E465D4B"/>
    <w:rsid w:val="6F532E8A"/>
    <w:rsid w:val="6FA342B9"/>
    <w:rsid w:val="70C62B9B"/>
    <w:rsid w:val="70FC2E9F"/>
    <w:rsid w:val="71692914"/>
    <w:rsid w:val="71C30FA6"/>
    <w:rsid w:val="742B38CB"/>
    <w:rsid w:val="74C236B0"/>
    <w:rsid w:val="74DA71BD"/>
    <w:rsid w:val="766D50C9"/>
    <w:rsid w:val="76C375E1"/>
    <w:rsid w:val="76D3790D"/>
    <w:rsid w:val="770F2826"/>
    <w:rsid w:val="77DF044B"/>
    <w:rsid w:val="77E14960"/>
    <w:rsid w:val="79181977"/>
    <w:rsid w:val="792065AE"/>
    <w:rsid w:val="79927E6B"/>
    <w:rsid w:val="79E85CDC"/>
    <w:rsid w:val="7AEB754E"/>
    <w:rsid w:val="7BEB4301"/>
    <w:rsid w:val="7C586D10"/>
    <w:rsid w:val="7C8F6C7C"/>
    <w:rsid w:val="7CA50B9B"/>
    <w:rsid w:val="7CB13F7B"/>
    <w:rsid w:val="7CF927F9"/>
    <w:rsid w:val="7EED224E"/>
    <w:rsid w:val="7F383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jc w:val="left"/>
      <w:textAlignment w:val="baseline"/>
    </w:pPr>
    <w:rPr>
      <w:rFonts w:ascii="楷体_GB2312" w:eastAsia="楷体_GB2312"/>
      <w:kern w:val="0"/>
      <w:sz w:val="28"/>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885</Words>
  <Characters>930</Characters>
  <Lines>0</Lines>
  <Paragraphs>0</Paragraphs>
  <TotalTime>0</TotalTime>
  <ScaleCrop>false</ScaleCrop>
  <LinksUpToDate>false</LinksUpToDate>
  <CharactersWithSpaces>1114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2025-11-17T06:01:00Z</dcterms:created>
  <dc:creator>86199</dc:creator>
  <cp:lastModifiedBy>彩虹糖</cp:lastModifiedBy>
  <dcterms:modified xsi:type="dcterms:W3CDTF">2026-05-14T09:37:01Z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eyJoZGlkIjoiOGI2MmFjOGFiMzg2ZjJiOTlhMTYyYzIyMWU2MTA1NTgiLCJ1c2VySWQiOiI0NzgyODYyNzMifQ==</vt:lpwstr>
  </property>
  <property fmtid="{D5CDD505-2E9C-101B-9397-08002B2CF9AE}" pid="4" name="ICV">
    <vt:lpwstr>6ABBA60CB7CE474E8CD449C6EBABAE4B_13</vt:lpwstr>
  </property>
</Properties>
</file>